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p w:rsidR="00BF54FE" w:rsidRPr="00960148" w:rsidRDefault="007D61D6" w:rsidP="00D10038">
      <w:pPr>
        <w:pStyle w:val="Tituldatum"/>
        <w:rPr>
          <w:rFonts w:asciiTheme="majorHAnsi" w:hAnsiTheme="majorHAnsi"/>
          <w:b/>
          <w:sz w:val="36"/>
          <w:szCs w:val="36"/>
        </w:rPr>
      </w:pPr>
      <w:r w:rsidRPr="00960148">
        <w:rPr>
          <w:rFonts w:asciiTheme="majorHAnsi" w:hAnsiTheme="majorHAnsi"/>
          <w:b/>
          <w:sz w:val="36"/>
          <w:szCs w:val="36"/>
        </w:rPr>
        <w:t>„</w:t>
      </w:r>
      <w:r w:rsidR="00960148" w:rsidRPr="00960148">
        <w:rPr>
          <w:rFonts w:cs="Arial"/>
          <w:b/>
          <w:color w:val="000000"/>
          <w:sz w:val="36"/>
          <w:szCs w:val="36"/>
        </w:rPr>
        <w:t>Rekonstrukce PZS v km 13,559 (P7321) na trati Kroměříž - Zborovice</w:t>
      </w:r>
      <w:r w:rsidRPr="00960148">
        <w:rPr>
          <w:rFonts w:asciiTheme="majorHAnsi" w:hAnsiTheme="majorHAnsi"/>
          <w:b/>
          <w:sz w:val="36"/>
          <w:szCs w:val="36"/>
        </w:rPr>
        <w:t>“</w:t>
      </w: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F44B71">
        <w:t>15.2.2023</w:t>
      </w:r>
      <w:proofErr w:type="gramEnd"/>
      <w:r w:rsidR="0076790E">
        <w:t xml:space="preserve"> 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756FE2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3611043" w:history="1">
        <w:r w:rsidR="00756FE2" w:rsidRPr="00237A18">
          <w:rPr>
            <w:rStyle w:val="Hypertextovodkaz"/>
          </w:rPr>
          <w:t>SEZNAM ZKRATEK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 w:rsidR="00995A44">
          <w:rPr>
            <w:noProof/>
            <w:webHidden/>
          </w:rPr>
          <w:t>2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4" w:history="1">
        <w:r w:rsidR="00756FE2" w:rsidRPr="00237A18">
          <w:rPr>
            <w:rStyle w:val="Hypertextovodkaz"/>
          </w:rPr>
          <w:t>1.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SPECIFIKACE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_Toc73611044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5" w:history="1">
        <w:r w:rsidR="00756FE2" w:rsidRPr="00237A18">
          <w:rPr>
            <w:rStyle w:val="Hypertextovodkaz"/>
          </w:rPr>
          <w:t>1.1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Účel a rozsah předmětu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_Toc73611045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6" w:history="1">
        <w:r w:rsidR="00756FE2" w:rsidRPr="00237A18">
          <w:rPr>
            <w:rStyle w:val="Hypertextovodkaz"/>
          </w:rPr>
          <w:t>1.2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Umístění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_Toc73611046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47" w:history="1">
        <w:r w:rsidR="00756FE2" w:rsidRPr="00237A18">
          <w:rPr>
            <w:rStyle w:val="Hypertextovodkaz"/>
          </w:rPr>
          <w:t>2.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PŘEHLED VÝCHOZÍCH PODKLADŮ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_Toc73611047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8" w:history="1">
        <w:r w:rsidR="00756FE2" w:rsidRPr="00237A18">
          <w:rPr>
            <w:rStyle w:val="Hypertextovodkaz"/>
          </w:rPr>
          <w:t>2.1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Projektová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_Toc73611048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49" w:history="1">
        <w:r w:rsidR="00756FE2" w:rsidRPr="00237A18">
          <w:rPr>
            <w:rStyle w:val="Hypertextovodkaz"/>
          </w:rPr>
          <w:t>2.2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dokumentace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_Toc73611049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0" w:history="1">
        <w:r w:rsidR="00756FE2" w:rsidRPr="00237A18">
          <w:rPr>
            <w:rStyle w:val="Hypertextovodkaz"/>
          </w:rPr>
          <w:t>3.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KOORDINACE S JINÝMI STAVBAMI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51" w:history="1">
        <w:r w:rsidR="00756FE2" w:rsidRPr="00237A18">
          <w:rPr>
            <w:rStyle w:val="Hypertextovodkaz"/>
          </w:rPr>
          <w:t>4.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ZVLÁŠTNÍ TECHNICKÉ PODMÍNKY A POŽADAVKY NA PROVEDENÍ DÍLA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2" w:history="1">
        <w:r w:rsidR="00756FE2" w:rsidRPr="00237A18">
          <w:rPr>
            <w:rStyle w:val="Hypertextovodkaz"/>
          </w:rPr>
          <w:t>4.1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Všeobecně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3" w:history="1">
        <w:r w:rsidR="00756FE2" w:rsidRPr="00237A18">
          <w:rPr>
            <w:rStyle w:val="Hypertextovodkaz"/>
          </w:rPr>
          <w:t>4.2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Doklady překládané zhotovitelem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_Toc73611053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59" w:history="1">
        <w:r w:rsidR="00756FE2" w:rsidRPr="00237A18">
          <w:rPr>
            <w:rStyle w:val="Hypertextovodkaz"/>
          </w:rPr>
          <w:t>4.3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Dokumentace zhotovitele pro stavbu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_Toc73611059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73611060" w:history="1">
        <w:r w:rsidR="00756FE2" w:rsidRPr="00237A18">
          <w:rPr>
            <w:rStyle w:val="Hypertextovodkaz"/>
          </w:rPr>
          <w:t>4.4</w:t>
        </w:r>
        <w:r w:rsidR="00756FE2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Stručný popis stavby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_Toc73611060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1" w:history="1">
        <w:r w:rsidR="00756FE2" w:rsidRPr="00237A18">
          <w:rPr>
            <w:rStyle w:val="Hypertextovodkaz"/>
          </w:rPr>
          <w:t>5.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ORGANIZACE VÝSTAVBY, VÝLUKY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_Toc73611061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:rsidR="00756FE2" w:rsidRDefault="00995A44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611062" w:history="1">
        <w:r w:rsidR="00756FE2" w:rsidRPr="00237A18">
          <w:rPr>
            <w:rStyle w:val="Hypertextovodkaz"/>
          </w:rPr>
          <w:t>6.</w:t>
        </w:r>
        <w:r w:rsidR="00756FE2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56FE2" w:rsidRPr="00237A18">
          <w:rPr>
            <w:rStyle w:val="Hypertextovodkaz"/>
          </w:rPr>
          <w:t>SOUVISEJÍCÍ DOKUMENTY A PŘEDPISY</w:t>
        </w:r>
        <w:r w:rsidR="00756FE2">
          <w:rPr>
            <w:noProof/>
            <w:webHidden/>
          </w:rPr>
          <w:tab/>
        </w:r>
        <w:r w:rsidR="00756FE2">
          <w:rPr>
            <w:noProof/>
            <w:webHidden/>
          </w:rPr>
          <w:fldChar w:fldCharType="begin"/>
        </w:r>
        <w:r w:rsidR="00756FE2">
          <w:rPr>
            <w:noProof/>
            <w:webHidden/>
          </w:rPr>
          <w:instrText xml:space="preserve"> PAGEREF _Toc73611062 \h </w:instrText>
        </w:r>
        <w:r w:rsidR="00756FE2">
          <w:rPr>
            <w:noProof/>
            <w:webHidden/>
          </w:rPr>
        </w:r>
        <w:r w:rsidR="00756FE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56FE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0" w:name="_Toc7361104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p w:rsidR="00756FE2" w:rsidRDefault="00756FE2" w:rsidP="000145C8">
      <w:pPr>
        <w:pStyle w:val="Textbezslovn"/>
        <w:ind w:left="0"/>
        <w:rPr>
          <w:rStyle w:val="Tun"/>
        </w:rPr>
      </w:pPr>
    </w:p>
    <w:p w:rsidR="00756FE2" w:rsidRPr="003B5AAE" w:rsidRDefault="00756FE2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7361104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:rsidR="00DF7BAA" w:rsidRDefault="00DF7BAA" w:rsidP="00DF7BAA">
      <w:pPr>
        <w:pStyle w:val="Nadpis2-2"/>
      </w:pPr>
      <w:bookmarkStart w:id="9" w:name="_Toc6410430"/>
      <w:bookmarkStart w:id="10" w:name="_Toc73611045"/>
      <w:r>
        <w:t>Účel a rozsah předmětu Díla</w:t>
      </w:r>
      <w:bookmarkEnd w:id="9"/>
      <w:bookmarkEnd w:id="10"/>
    </w:p>
    <w:p w:rsidR="00C177FC" w:rsidRDefault="00D87F8D" w:rsidP="00DF7BAA">
      <w:pPr>
        <w:pStyle w:val="Text2-1"/>
      </w:pPr>
      <w:r>
        <w:t>Hlavním cílem</w:t>
      </w:r>
      <w:r w:rsidR="007D61D6" w:rsidRPr="00E66B40">
        <w:rPr>
          <w:szCs w:val="20"/>
        </w:rPr>
        <w:t xml:space="preserve"> stavby je </w:t>
      </w:r>
      <w:r w:rsidR="00C177FC">
        <w:rPr>
          <w:szCs w:val="20"/>
        </w:rPr>
        <w:t xml:space="preserve">zvýšení </w:t>
      </w:r>
      <w:r w:rsidR="00C177FC" w:rsidRPr="009664AC">
        <w:t xml:space="preserve">bezpečnosti na žel. </w:t>
      </w:r>
      <w:proofErr w:type="gramStart"/>
      <w:r w:rsidR="00C177FC" w:rsidRPr="009664AC">
        <w:t>přejezd</w:t>
      </w:r>
      <w:r w:rsidR="00C177FC">
        <w:t>u</w:t>
      </w:r>
      <w:proofErr w:type="gramEnd"/>
      <w:r w:rsidR="00C177FC" w:rsidRPr="009664AC">
        <w:t xml:space="preserve"> změnou způsobu zabezpečení vč. doplnění </w:t>
      </w:r>
      <w:r w:rsidR="00960148">
        <w:t xml:space="preserve">polovičních </w:t>
      </w:r>
      <w:r w:rsidR="00C177FC" w:rsidRPr="009664AC">
        <w:t>závor.</w:t>
      </w:r>
      <w:r w:rsidR="00C177FC">
        <w:t xml:space="preserve"> Součástí stavby je i rekonstrukce </w:t>
      </w:r>
      <w:r w:rsidR="00960148">
        <w:t>propustku v km 13,549 a přípojky NN pro nový technologický objekt</w:t>
      </w:r>
      <w:r w:rsidR="00C177FC">
        <w:t xml:space="preserve">. </w:t>
      </w:r>
    </w:p>
    <w:p w:rsidR="007D61D6" w:rsidRDefault="00C177FC" w:rsidP="00C177FC">
      <w:pPr>
        <w:pStyle w:val="Text2-1"/>
        <w:numPr>
          <w:ilvl w:val="0"/>
          <w:numId w:val="0"/>
        </w:numPr>
        <w:ind w:left="737"/>
      </w:pPr>
      <w:r w:rsidRPr="009664AC">
        <w:t xml:space="preserve">Stavbou dojde ke zvýšení plynulosti silniční dopravy a zvýšení bezpečnosti na žel. </w:t>
      </w:r>
      <w:proofErr w:type="gramStart"/>
      <w:r w:rsidRPr="009664AC">
        <w:t>pře</w:t>
      </w:r>
      <w:r>
        <w:t>jezdu</w:t>
      </w:r>
      <w:proofErr w:type="gramEnd"/>
      <w:r>
        <w:t>.</w:t>
      </w:r>
    </w:p>
    <w:p w:rsidR="00DF7BAA" w:rsidRDefault="00DF7BAA" w:rsidP="00DF7BAA">
      <w:pPr>
        <w:pStyle w:val="Nadpis2-2"/>
      </w:pPr>
      <w:bookmarkStart w:id="11" w:name="_Toc6410431"/>
      <w:bookmarkStart w:id="12" w:name="_Toc73611046"/>
      <w:r>
        <w:t>Umístění stavby</w:t>
      </w:r>
      <w:bookmarkEnd w:id="11"/>
      <w:bookmarkEnd w:id="12"/>
    </w:p>
    <w:p w:rsidR="00DF7BAA" w:rsidRDefault="00DF7BAA" w:rsidP="00DF7BAA">
      <w:pPr>
        <w:pStyle w:val="Text2-1"/>
      </w:pPr>
      <w:r>
        <w:t xml:space="preserve">Stavba bude probíhat na trati </w:t>
      </w:r>
      <w:r w:rsidR="00960148">
        <w:t>Kroměříž - Zborovice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Kraj: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Zlínský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Okres: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</w:r>
      <w:r w:rsidR="00960148">
        <w:rPr>
          <w:rFonts w:asciiTheme="minorHAnsi" w:hAnsiTheme="minorHAnsi"/>
          <w:sz w:val="18"/>
          <w:szCs w:val="18"/>
        </w:rPr>
        <w:t>Kroměříž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ind w:firstLine="709"/>
        <w:rPr>
          <w:rFonts w:asciiTheme="minorHAnsi" w:hAnsiTheme="minorHAnsi"/>
          <w:bCs/>
          <w:iCs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TÚ:</w:t>
      </w:r>
      <w:r w:rsidRPr="007D61D6"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ab/>
        <w:t>2</w:t>
      </w:r>
      <w:r w:rsidR="00C177FC">
        <w:rPr>
          <w:rFonts w:asciiTheme="minorHAnsi" w:hAnsiTheme="minorHAnsi"/>
          <w:sz w:val="18"/>
          <w:szCs w:val="18"/>
        </w:rPr>
        <w:t>1</w:t>
      </w:r>
      <w:r w:rsidR="00960148">
        <w:rPr>
          <w:rFonts w:asciiTheme="minorHAnsi" w:hAnsiTheme="minorHAnsi"/>
          <w:sz w:val="18"/>
          <w:szCs w:val="18"/>
        </w:rPr>
        <w:t>22</w:t>
      </w:r>
      <w:r w:rsidRPr="007D61D6">
        <w:rPr>
          <w:rFonts w:asciiTheme="minorHAnsi" w:hAnsiTheme="minorHAnsi"/>
          <w:sz w:val="18"/>
          <w:szCs w:val="18"/>
        </w:rPr>
        <w:t xml:space="preserve"> </w:t>
      </w:r>
      <w:r w:rsidR="00960148">
        <w:rPr>
          <w:rFonts w:asciiTheme="minorHAnsi" w:hAnsiTheme="minorHAnsi"/>
          <w:bCs/>
          <w:iCs/>
          <w:sz w:val="18"/>
          <w:szCs w:val="18"/>
        </w:rPr>
        <w:t>Kroměříž - Zborovice</w:t>
      </w:r>
    </w:p>
    <w:p w:rsidR="00DF7BAA" w:rsidRDefault="007D61D6" w:rsidP="007D61D6">
      <w:pPr>
        <w:pStyle w:val="ZTPinfo-text-odr"/>
        <w:numPr>
          <w:ilvl w:val="0"/>
          <w:numId w:val="0"/>
        </w:numPr>
        <w:ind w:left="720" w:hanging="11"/>
        <w:rPr>
          <w:i w:val="0"/>
          <w:color w:val="auto"/>
        </w:rPr>
      </w:pPr>
      <w:r w:rsidRPr="007D61D6">
        <w:rPr>
          <w:i w:val="0"/>
          <w:color w:val="auto"/>
        </w:rPr>
        <w:t>(TÚ)DÚ:</w:t>
      </w:r>
      <w:r w:rsidRPr="007D61D6">
        <w:rPr>
          <w:i w:val="0"/>
          <w:color w:val="auto"/>
        </w:rPr>
        <w:tab/>
      </w:r>
      <w:r w:rsidR="00D87F8D">
        <w:rPr>
          <w:bCs/>
          <w:i w:val="0"/>
          <w:iCs/>
          <w:color w:val="auto"/>
          <w:szCs w:val="24"/>
        </w:rPr>
        <w:t>2</w:t>
      </w:r>
      <w:r w:rsidR="00C177FC">
        <w:rPr>
          <w:bCs/>
          <w:i w:val="0"/>
          <w:iCs/>
          <w:color w:val="auto"/>
          <w:szCs w:val="24"/>
        </w:rPr>
        <w:t>1</w:t>
      </w:r>
      <w:r w:rsidR="00960148">
        <w:rPr>
          <w:bCs/>
          <w:i w:val="0"/>
          <w:iCs/>
          <w:color w:val="auto"/>
          <w:szCs w:val="24"/>
        </w:rPr>
        <w:t>2206</w:t>
      </w:r>
      <w:r w:rsidRPr="007D61D6">
        <w:rPr>
          <w:bCs/>
          <w:i w:val="0"/>
          <w:iCs/>
          <w:color w:val="auto"/>
          <w:szCs w:val="24"/>
        </w:rPr>
        <w:t xml:space="preserve"> </w:t>
      </w:r>
      <w:r w:rsidR="00960148">
        <w:rPr>
          <w:bCs/>
          <w:i w:val="0"/>
          <w:iCs/>
          <w:color w:val="auto"/>
          <w:szCs w:val="24"/>
        </w:rPr>
        <w:t>Zdounky - Zborovice</w:t>
      </w:r>
      <w:r w:rsidR="00BC06DF">
        <w:rPr>
          <w:bCs/>
          <w:i w:val="0"/>
          <w:iCs/>
          <w:color w:val="auto"/>
          <w:szCs w:val="24"/>
        </w:rPr>
        <w:t xml:space="preserve"> </w:t>
      </w:r>
      <w:r w:rsidRPr="007D61D6">
        <w:rPr>
          <w:bCs/>
          <w:i w:val="0"/>
          <w:iCs/>
          <w:color w:val="auto"/>
          <w:szCs w:val="24"/>
        </w:rPr>
        <w:t xml:space="preserve">(km </w:t>
      </w:r>
      <w:r w:rsidR="00960148">
        <w:rPr>
          <w:bCs/>
          <w:i w:val="0"/>
          <w:iCs/>
          <w:color w:val="auto"/>
          <w:szCs w:val="24"/>
        </w:rPr>
        <w:t>12,408 – 16,591</w:t>
      </w:r>
      <w:r w:rsidRPr="007D61D6">
        <w:rPr>
          <w:bCs/>
          <w:i w:val="0"/>
          <w:iCs/>
          <w:color w:val="auto"/>
          <w:szCs w:val="24"/>
        </w:rPr>
        <w:t>)</w:t>
      </w:r>
      <w:r w:rsidR="00DF7BAA" w:rsidRPr="007D61D6">
        <w:rPr>
          <w:i w:val="0"/>
          <w:color w:val="auto"/>
        </w:rPr>
        <w:t>.</w:t>
      </w:r>
    </w:p>
    <w:p w:rsidR="007D61D6" w:rsidRPr="007D61D6" w:rsidRDefault="007D61D6" w:rsidP="007D61D6">
      <w:pPr>
        <w:pStyle w:val="TPText-1slovan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  <w:r w:rsidRPr="007D61D6">
        <w:rPr>
          <w:rFonts w:asciiTheme="minorHAnsi" w:hAnsiTheme="minorHAnsi"/>
          <w:sz w:val="18"/>
          <w:szCs w:val="18"/>
        </w:rPr>
        <w:t>1.2.</w:t>
      </w:r>
      <w:r>
        <w:rPr>
          <w:rFonts w:asciiTheme="minorHAnsi" w:hAnsiTheme="minorHAnsi"/>
          <w:sz w:val="18"/>
          <w:szCs w:val="18"/>
        </w:rPr>
        <w:t>2</w:t>
      </w:r>
      <w:r w:rsidRPr="007D61D6">
        <w:rPr>
          <w:rFonts w:asciiTheme="minorHAnsi" w:hAnsiTheme="minorHAnsi"/>
          <w:sz w:val="18"/>
          <w:szCs w:val="18"/>
        </w:rPr>
        <w:t xml:space="preserve">. </w:t>
      </w:r>
      <w:r>
        <w:rPr>
          <w:rFonts w:asciiTheme="minorHAnsi" w:hAnsiTheme="minorHAnsi"/>
          <w:sz w:val="18"/>
          <w:szCs w:val="18"/>
        </w:rPr>
        <w:tab/>
      </w:r>
      <w:r w:rsidRPr="007D61D6">
        <w:rPr>
          <w:rFonts w:asciiTheme="minorHAnsi" w:hAnsiTheme="minorHAnsi"/>
          <w:sz w:val="18"/>
          <w:szCs w:val="18"/>
        </w:rPr>
        <w:t xml:space="preserve">Základní charakteristika trati je uvedena v následující tabulce: </w:t>
      </w:r>
    </w:p>
    <w:p w:rsidR="007D61D6" w:rsidRPr="007D61D6" w:rsidRDefault="007D61D6" w:rsidP="007D61D6">
      <w:pPr>
        <w:pStyle w:val="TPinformantext"/>
        <w:numPr>
          <w:ilvl w:val="0"/>
          <w:numId w:val="0"/>
        </w:numPr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3147"/>
      </w:tblGrid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Kategorie dráhy podle zákona č. 266/1994 Sb.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Součást sítě TEN-T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Prohlášení o dráze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036809" w:rsidP="00960148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  <w:r w:rsidR="00C177FC">
              <w:rPr>
                <w:rFonts w:asciiTheme="minorHAnsi" w:hAnsiTheme="minorHAnsi"/>
                <w:sz w:val="18"/>
                <w:szCs w:val="18"/>
              </w:rPr>
              <w:t>2</w:t>
            </w:r>
            <w:r w:rsidR="00960148">
              <w:rPr>
                <w:rFonts w:asciiTheme="minorHAnsi" w:hAnsiTheme="minorHAnsi"/>
                <w:sz w:val="18"/>
                <w:szCs w:val="18"/>
              </w:rPr>
              <w:t>2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00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C177FC" w:rsidP="00960148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304</w:t>
            </w:r>
            <w:r w:rsidR="00960148">
              <w:rPr>
                <w:rFonts w:asciiTheme="minorHAnsi" w:hAnsiTheme="minorHAnsi"/>
                <w:sz w:val="18"/>
                <w:szCs w:val="18"/>
              </w:rPr>
              <w:t>B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60148">
              <w:rPr>
                <w:rFonts w:asciiTheme="minorHAnsi" w:hAnsiTheme="minorHAnsi"/>
                <w:sz w:val="18"/>
                <w:szCs w:val="18"/>
              </w:rPr>
              <w:t>Zborovice - Kroměříž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960148" w:rsidP="00960148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305</w:t>
            </w:r>
            <w:r w:rsidR="00BC06D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Kroměříž - Zborovice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Traťová třída zatížení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960148" w:rsidP="00960148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B2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Maximální traťová rychlost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C177FC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60</w:t>
            </w:r>
            <w:r w:rsidR="007D61D6" w:rsidRPr="007D61D6">
              <w:rPr>
                <w:rFonts w:asciiTheme="minorHAnsi" w:hAnsiTheme="minorHAnsi"/>
                <w:sz w:val="18"/>
                <w:szCs w:val="18"/>
              </w:rPr>
              <w:t xml:space="preserve"> km/h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Trakční soustava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Bez trakce</w:t>
            </w:r>
          </w:p>
        </w:tc>
      </w:tr>
      <w:tr w:rsidR="007D61D6" w:rsidRPr="007D61D6" w:rsidTr="007D61D6">
        <w:tc>
          <w:tcPr>
            <w:tcW w:w="4670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Počet traťových kolejí</w:t>
            </w:r>
          </w:p>
        </w:tc>
        <w:tc>
          <w:tcPr>
            <w:tcW w:w="3147" w:type="dxa"/>
            <w:shd w:val="clear" w:color="auto" w:fill="auto"/>
          </w:tcPr>
          <w:p w:rsidR="007D61D6" w:rsidRPr="007D61D6" w:rsidRDefault="007D61D6" w:rsidP="002151EE">
            <w:pPr>
              <w:pStyle w:val="TPText-1odrka"/>
              <w:ind w:left="0" w:firstLine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D61D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7D61D6" w:rsidRDefault="007D61D6" w:rsidP="007D61D6">
      <w:pPr>
        <w:pStyle w:val="ZTPinfo-text-odr"/>
        <w:numPr>
          <w:ilvl w:val="0"/>
          <w:numId w:val="0"/>
        </w:numPr>
        <w:ind w:left="720" w:hanging="11"/>
      </w:pPr>
    </w:p>
    <w:p w:rsidR="007D61D6" w:rsidRPr="007D61D6" w:rsidRDefault="007D61D6" w:rsidP="007D61D6">
      <w:pPr>
        <w:pStyle w:val="ZTPinfo-text-odr"/>
        <w:numPr>
          <w:ilvl w:val="0"/>
          <w:numId w:val="0"/>
        </w:numPr>
        <w:ind w:left="720" w:hanging="720"/>
        <w:rPr>
          <w:i w:val="0"/>
          <w:color w:val="auto"/>
        </w:rPr>
      </w:pPr>
      <w:r w:rsidRPr="007D61D6">
        <w:rPr>
          <w:i w:val="0"/>
          <w:color w:val="auto"/>
        </w:rPr>
        <w:t xml:space="preserve">1.2.3. Provozovatelem dráhy je Správa </w:t>
      </w:r>
      <w:r w:rsidR="00036809">
        <w:rPr>
          <w:i w:val="0"/>
          <w:color w:val="auto"/>
        </w:rPr>
        <w:t>železnic</w:t>
      </w:r>
      <w:r w:rsidRPr="007D61D6">
        <w:rPr>
          <w:i w:val="0"/>
          <w:color w:val="auto"/>
        </w:rPr>
        <w:t>, státní organizace a místním správcem je Oblastní ředitelství O</w:t>
      </w:r>
      <w:r w:rsidR="00C177FC">
        <w:rPr>
          <w:i w:val="0"/>
          <w:color w:val="auto"/>
        </w:rPr>
        <w:t>strava</w:t>
      </w:r>
    </w:p>
    <w:p w:rsidR="00DF7BAA" w:rsidRDefault="00DF7BAA" w:rsidP="00DF7BAA">
      <w:pPr>
        <w:pStyle w:val="Nadpis2-1"/>
      </w:pPr>
      <w:bookmarkStart w:id="13" w:name="_Toc6410432"/>
      <w:bookmarkStart w:id="14" w:name="_Toc73611047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73611048"/>
      <w:r>
        <w:t>Projektová dokumentace</w:t>
      </w:r>
      <w:bookmarkEnd w:id="15"/>
      <w:bookmarkEnd w:id="16"/>
    </w:p>
    <w:p w:rsidR="00DF7BAA" w:rsidRDefault="007D61D6" w:rsidP="00DF7BAA">
      <w:pPr>
        <w:pStyle w:val="Text2-1"/>
      </w:pPr>
      <w:r w:rsidRPr="00323A3B">
        <w:t>Dokumentace pro stavební povolení „</w:t>
      </w:r>
      <w:r w:rsidR="00C177FC">
        <w:rPr>
          <w:rFonts w:eastAsia="Times New Roman" w:cs="Arial"/>
          <w:color w:val="000000"/>
          <w:lang w:eastAsia="cs-CZ"/>
        </w:rPr>
        <w:t xml:space="preserve">Rekonstrukce PZS v km </w:t>
      </w:r>
      <w:r w:rsidR="00904683">
        <w:rPr>
          <w:rFonts w:eastAsia="Times New Roman" w:cs="Arial"/>
          <w:color w:val="000000"/>
          <w:lang w:eastAsia="cs-CZ"/>
        </w:rPr>
        <w:t>13,559 (P7321</w:t>
      </w:r>
      <w:r w:rsidR="00C177FC">
        <w:rPr>
          <w:rFonts w:eastAsia="Times New Roman" w:cs="Arial"/>
          <w:color w:val="000000"/>
          <w:lang w:eastAsia="cs-CZ"/>
        </w:rPr>
        <w:t xml:space="preserve">) na trati </w:t>
      </w:r>
      <w:r w:rsidR="00904683">
        <w:rPr>
          <w:rFonts w:eastAsia="Times New Roman" w:cs="Arial"/>
          <w:color w:val="000000"/>
          <w:lang w:eastAsia="cs-CZ"/>
        </w:rPr>
        <w:t>Kroměříž - Zborovice</w:t>
      </w:r>
      <w:r w:rsidRPr="00323A3B">
        <w:t xml:space="preserve">“, zpracovaná společností </w:t>
      </w:r>
      <w:r w:rsidR="00904683">
        <w:rPr>
          <w:rFonts w:eastAsia="Times New Roman" w:cs="Arial"/>
          <w:lang w:eastAsia="cs-CZ"/>
        </w:rPr>
        <w:t>SB Projekt</w:t>
      </w:r>
      <w:r w:rsidR="00C177FC" w:rsidRPr="00D257A7">
        <w:rPr>
          <w:rFonts w:eastAsia="Times New Roman" w:cs="Arial"/>
          <w:lang w:eastAsia="cs-CZ"/>
        </w:rPr>
        <w:t xml:space="preserve">, s.r.o. se sídlem </w:t>
      </w:r>
      <w:r w:rsidR="00904683">
        <w:rPr>
          <w:rFonts w:eastAsia="Times New Roman" w:cs="Arial"/>
          <w:lang w:eastAsia="cs-CZ"/>
        </w:rPr>
        <w:t>Kasárenská 4063/4, 695 01 Hodonín</w:t>
      </w:r>
      <w:r w:rsidR="00036809">
        <w:rPr>
          <w:rFonts w:cs="Arial"/>
        </w:rPr>
        <w:t>.</w:t>
      </w:r>
    </w:p>
    <w:p w:rsidR="00DF7BAA" w:rsidRDefault="00DF7BAA" w:rsidP="00DF7BAA">
      <w:pPr>
        <w:pStyle w:val="Nadpis2-2"/>
      </w:pPr>
      <w:bookmarkStart w:id="17" w:name="_Toc6410434"/>
      <w:bookmarkStart w:id="18" w:name="_Toc73611049"/>
      <w:r>
        <w:t>Související dokumentace</w:t>
      </w:r>
      <w:bookmarkEnd w:id="17"/>
      <w:bookmarkEnd w:id="18"/>
    </w:p>
    <w:p w:rsidR="00DF7BAA" w:rsidRDefault="007D61D6" w:rsidP="007D61D6">
      <w:pPr>
        <w:pStyle w:val="Textbezslovn"/>
        <w:ind w:hanging="737"/>
      </w:pPr>
      <w:r>
        <w:t xml:space="preserve">2.2.1. </w:t>
      </w:r>
      <w:r>
        <w:tab/>
      </w:r>
      <w:r w:rsidR="00036809">
        <w:t>Společné</w:t>
      </w:r>
      <w:r w:rsidR="00036809" w:rsidRPr="003B2857">
        <w:t xml:space="preserve"> povolení</w:t>
      </w:r>
      <w:r w:rsidR="00036809">
        <w:t xml:space="preserve"> vč. nabytí právní moci</w:t>
      </w:r>
      <w:r w:rsidR="00BC06DF">
        <w:t xml:space="preserve"> a</w:t>
      </w:r>
      <w:r w:rsidR="00036809">
        <w:t xml:space="preserve"> S</w:t>
      </w:r>
      <w:r w:rsidR="00036809" w:rsidRPr="003B2857">
        <w:t>chvalova</w:t>
      </w:r>
      <w:r w:rsidR="00036809">
        <w:t>cí protokol stavby budou</w:t>
      </w:r>
      <w:r w:rsidR="00036809" w:rsidRPr="003B2857">
        <w:t xml:space="preserve"> předán</w:t>
      </w:r>
      <w:r w:rsidR="00036809">
        <w:t>y</w:t>
      </w:r>
      <w:r w:rsidR="00036809" w:rsidRPr="003B2857">
        <w:t xml:space="preserve"> před podpisem Smlouvy vítěznému uchazeči</w:t>
      </w:r>
      <w:r w:rsidR="00DF7BAA" w:rsidRPr="00D10038">
        <w:t>.</w:t>
      </w:r>
      <w:r w:rsidR="00DF7BAA" w:rsidRPr="0077778B">
        <w:t xml:space="preserve"> </w:t>
      </w:r>
    </w:p>
    <w:p w:rsidR="00DF7BAA" w:rsidRDefault="00DF7BAA" w:rsidP="00DF7BAA">
      <w:pPr>
        <w:pStyle w:val="Nadpis2-1"/>
      </w:pPr>
      <w:bookmarkStart w:id="19" w:name="_Toc6410435"/>
      <w:bookmarkStart w:id="20" w:name="_Toc73611050"/>
      <w:r>
        <w:t>KOORDINACE S JINÝMI STAVBAMI</w:t>
      </w:r>
      <w:bookmarkEnd w:id="19"/>
      <w:bookmarkEnd w:id="20"/>
      <w:r>
        <w:t xml:space="preserve"> </w:t>
      </w:r>
    </w:p>
    <w:p w:rsidR="00C177FC" w:rsidRPr="00297B6F" w:rsidRDefault="00904683" w:rsidP="007D61D6">
      <w:pPr>
        <w:pStyle w:val="Odstavec1-1a"/>
        <w:numPr>
          <w:ilvl w:val="1"/>
          <w:numId w:val="23"/>
        </w:numPr>
        <w:spacing w:after="120"/>
        <w:ind w:left="709"/>
      </w:pPr>
      <w:r w:rsidRPr="00297B6F">
        <w:t>Stavbu je doporučené</w:t>
      </w:r>
      <w:r w:rsidR="00C177FC" w:rsidRPr="00297B6F">
        <w:t xml:space="preserve"> koordin</w:t>
      </w:r>
      <w:r w:rsidRPr="00297B6F">
        <w:t>ovat</w:t>
      </w:r>
      <w:r w:rsidR="00C177FC" w:rsidRPr="00297B6F">
        <w:t xml:space="preserve"> s</w:t>
      </w:r>
      <w:r w:rsidR="00297B6F" w:rsidRPr="00297B6F">
        <w:t> již realizovanou</w:t>
      </w:r>
      <w:r w:rsidR="00C177FC" w:rsidRPr="00297B6F">
        <w:t xml:space="preserve"> stavbou Správy železnic pod názvem „</w:t>
      </w:r>
      <w:r w:rsidR="00C177FC" w:rsidRPr="00297B6F">
        <w:rPr>
          <w:b/>
        </w:rPr>
        <w:t xml:space="preserve">Rekonstrukce </w:t>
      </w:r>
      <w:r w:rsidRPr="00297B6F">
        <w:rPr>
          <w:b/>
        </w:rPr>
        <w:t>PZS v km 12,438 (P7319) na trati Kroměříž - Zborovice</w:t>
      </w:r>
      <w:r w:rsidR="00C177FC" w:rsidRPr="00297B6F">
        <w:t xml:space="preserve">“ </w:t>
      </w:r>
    </w:p>
    <w:p w:rsidR="00FC6C39" w:rsidRPr="00297B6F" w:rsidRDefault="00036809" w:rsidP="007D61D6">
      <w:pPr>
        <w:pStyle w:val="Odstavec1-1a"/>
        <w:numPr>
          <w:ilvl w:val="1"/>
          <w:numId w:val="23"/>
        </w:numPr>
        <w:spacing w:after="120"/>
        <w:ind w:left="709"/>
      </w:pPr>
      <w:r w:rsidRPr="00297B6F">
        <w:t xml:space="preserve">Stavba </w:t>
      </w:r>
      <w:r w:rsidR="00C177FC" w:rsidRPr="00297B6F">
        <w:t xml:space="preserve">dále </w:t>
      </w:r>
      <w:r w:rsidRPr="00297B6F">
        <w:t xml:space="preserve">vyžaduje koordinaci s opravnými pracemi OŘ </w:t>
      </w:r>
      <w:r w:rsidR="00C177FC" w:rsidRPr="00297B6F">
        <w:t>Ostrava</w:t>
      </w:r>
      <w:r w:rsidRPr="00297B6F">
        <w:t xml:space="preserve">. </w:t>
      </w:r>
    </w:p>
    <w:p w:rsidR="00DF7BAA" w:rsidRPr="00297B6F" w:rsidRDefault="00036809" w:rsidP="007D61D6">
      <w:pPr>
        <w:pStyle w:val="Odstavec1-1a"/>
        <w:numPr>
          <w:ilvl w:val="1"/>
          <w:numId w:val="23"/>
        </w:numPr>
        <w:spacing w:after="120"/>
        <w:ind w:left="709"/>
      </w:pPr>
      <w:r w:rsidRPr="00297B6F">
        <w:lastRenderedPageBreak/>
        <w:t>Před zahájením realizace bude svolána schůzka jednotlivých zhotovitelů pro vzájemnou koordinaci staveb, především prací ve výlukových časech</w:t>
      </w:r>
      <w:r w:rsidR="003877AB" w:rsidRPr="00297B6F">
        <w:t>.</w:t>
      </w:r>
    </w:p>
    <w:p w:rsidR="00DF7BAA" w:rsidRDefault="00DF7BAA" w:rsidP="00DF7BAA">
      <w:pPr>
        <w:pStyle w:val="Nadpis2-1"/>
      </w:pPr>
      <w:bookmarkStart w:id="21" w:name="_Toc6410436"/>
      <w:bookmarkStart w:id="22" w:name="_Toc7361105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:rsidR="00DF7BAA" w:rsidRDefault="00DF7BAA" w:rsidP="00DF7BAA">
      <w:pPr>
        <w:pStyle w:val="Nadpis2-2"/>
      </w:pPr>
      <w:bookmarkStart w:id="23" w:name="_Toc6410437"/>
      <w:bookmarkStart w:id="24" w:name="_Toc73611052"/>
      <w:r>
        <w:t>Všeobecně</w:t>
      </w:r>
      <w:bookmarkEnd w:id="23"/>
      <w:bookmarkEnd w:id="24"/>
    </w:p>
    <w:p w:rsidR="00DF7BAA" w:rsidRPr="00D10038" w:rsidRDefault="00DF7BAA" w:rsidP="00DF7BAA">
      <w:pPr>
        <w:pStyle w:val="Text2-1"/>
      </w:pPr>
      <w:r w:rsidRPr="00D10038">
        <w:t xml:space="preserve">Součástí zhotovení stavby je u </w:t>
      </w:r>
      <w:r w:rsidR="00D10038" w:rsidRPr="00D10038">
        <w:t xml:space="preserve">jednotlivých </w:t>
      </w:r>
      <w:r w:rsidRPr="00D10038">
        <w:t>SO</w:t>
      </w:r>
      <w:r w:rsidR="00D10038" w:rsidRPr="00D10038">
        <w:t xml:space="preserve"> a </w:t>
      </w:r>
      <w:r w:rsidRPr="00D10038">
        <w:t xml:space="preserve">PS předpokládáno </w:t>
      </w:r>
      <w:r w:rsidR="00D10038" w:rsidRPr="00D10038">
        <w:t>zavedení zkušebního provozu</w:t>
      </w:r>
      <w:r w:rsidRPr="00D10038">
        <w:t xml:space="preserve"> </w:t>
      </w:r>
      <w:r w:rsidR="00D10038" w:rsidRPr="00D10038">
        <w:t>na dobu</w:t>
      </w:r>
      <w:r w:rsidRPr="00D10038">
        <w:t xml:space="preserve"> </w:t>
      </w:r>
      <w:r w:rsidR="00D10038" w:rsidRPr="00D10038">
        <w:t xml:space="preserve">6-ti měsíců. </w:t>
      </w:r>
    </w:p>
    <w:p w:rsidR="00DF7BAA" w:rsidRDefault="00DF7BAA" w:rsidP="00DF7BAA">
      <w:pPr>
        <w:pStyle w:val="Nadpis2-2"/>
      </w:pPr>
      <w:bookmarkStart w:id="25" w:name="_Toc6410438"/>
      <w:bookmarkStart w:id="26" w:name="_Toc73611053"/>
      <w:r>
        <w:t>Doklady překládané zhotovitelem</w:t>
      </w:r>
      <w:bookmarkEnd w:id="25"/>
      <w:bookmarkEnd w:id="26"/>
    </w:p>
    <w:p w:rsidR="00DF7BAA" w:rsidRPr="00466466" w:rsidRDefault="00DF7BAA" w:rsidP="00DF7BAA">
      <w:pPr>
        <w:pStyle w:val="Text2-1"/>
      </w:pPr>
      <w:r w:rsidRPr="00466466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27" w:name="_Toc15377315"/>
      <w:bookmarkStart w:id="28" w:name="_Toc73611054"/>
      <w:r w:rsidRPr="00D10038">
        <w:rPr>
          <w:rFonts w:asciiTheme="minorHAnsi" w:hAnsiTheme="minorHAnsi"/>
          <w:b w:val="0"/>
          <w:caps w:val="0"/>
          <w:sz w:val="18"/>
        </w:rPr>
        <w:t>K-05/2 (nebo vyšší)</w:t>
      </w:r>
      <w:r w:rsidRPr="00D10038">
        <w:rPr>
          <w:rFonts w:asciiTheme="minorHAnsi" w:hAnsiTheme="minorHAnsi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na železničním spodku a svršku</w:t>
      </w:r>
      <w:bookmarkEnd w:id="27"/>
      <w:bookmarkEnd w:id="28"/>
    </w:p>
    <w:p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 w:cs="Arial"/>
          <w:b w:val="0"/>
          <w:sz w:val="18"/>
        </w:rPr>
      </w:pPr>
      <w:bookmarkStart w:id="29" w:name="_Toc15377316"/>
      <w:bookmarkStart w:id="30" w:name="_Toc73611055"/>
      <w:r>
        <w:rPr>
          <w:rFonts w:asciiTheme="minorHAnsi" w:hAnsiTheme="minorHAnsi" w:cs="Arial"/>
          <w:b w:val="0"/>
          <w:caps w:val="0"/>
          <w:sz w:val="18"/>
        </w:rPr>
        <w:t>Z 06c</w:t>
      </w:r>
      <w:r w:rsidRPr="00D10038">
        <w:rPr>
          <w:rFonts w:asciiTheme="minorHAnsi" w:hAnsiTheme="minorHAnsi" w:cs="Arial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pro montáž železničních</w:t>
      </w:r>
      <w:r w:rsidRPr="00D10038">
        <w:rPr>
          <w:rFonts w:asciiTheme="minorHAnsi" w:hAnsiTheme="minorHAnsi"/>
          <w:b w:val="0"/>
          <w:sz w:val="18"/>
        </w:rPr>
        <w:t xml:space="preserve"> </w:t>
      </w:r>
      <w:r w:rsidRPr="00D10038">
        <w:rPr>
          <w:rFonts w:asciiTheme="minorHAnsi" w:hAnsiTheme="minorHAnsi"/>
          <w:b w:val="0"/>
          <w:caps w:val="0"/>
          <w:sz w:val="18"/>
        </w:rPr>
        <w:t>zabezpečovacích zařízení</w:t>
      </w:r>
      <w:bookmarkEnd w:id="29"/>
      <w:bookmarkEnd w:id="30"/>
    </w:p>
    <w:p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31" w:name="_Toc15377317"/>
      <w:bookmarkStart w:id="32" w:name="_Toc73611056"/>
      <w:proofErr w:type="gramStart"/>
      <w:r w:rsidRPr="00D10038">
        <w:rPr>
          <w:rFonts w:asciiTheme="minorHAnsi" w:hAnsiTheme="minorHAnsi"/>
          <w:b w:val="0"/>
          <w:sz w:val="18"/>
        </w:rPr>
        <w:t>E–07</w:t>
      </w:r>
      <w:proofErr w:type="gramEnd"/>
      <w:r w:rsidRPr="00D10038">
        <w:rPr>
          <w:rFonts w:asciiTheme="minorHAnsi" w:hAnsiTheme="minorHAnsi"/>
          <w:b w:val="0"/>
          <w:sz w:val="18"/>
        </w:rPr>
        <w:t xml:space="preserve"> - </w:t>
      </w:r>
      <w:r w:rsidRPr="00D10038">
        <w:rPr>
          <w:rFonts w:asciiTheme="minorHAnsi" w:hAnsiTheme="minorHAnsi"/>
          <w:b w:val="0"/>
          <w:caps w:val="0"/>
          <w:sz w:val="18"/>
        </w:rPr>
        <w:t>vedoucí prací na ostatních elektrických zařízeních;</w:t>
      </w:r>
      <w:bookmarkEnd w:id="31"/>
      <w:bookmarkEnd w:id="32"/>
    </w:p>
    <w:p w:rsidR="00D10038" w:rsidRPr="00D10038" w:rsidRDefault="00D10038" w:rsidP="00D10038">
      <w:pPr>
        <w:pStyle w:val="Nadpis2-1"/>
        <w:numPr>
          <w:ilvl w:val="0"/>
          <w:numId w:val="25"/>
        </w:numPr>
        <w:rPr>
          <w:rFonts w:asciiTheme="minorHAnsi" w:hAnsiTheme="minorHAnsi"/>
          <w:b w:val="0"/>
          <w:sz w:val="18"/>
        </w:rPr>
      </w:pPr>
      <w:bookmarkStart w:id="33" w:name="_Toc15377318"/>
      <w:bookmarkStart w:id="34" w:name="_Toc73611057"/>
      <w:r w:rsidRPr="00D10038">
        <w:rPr>
          <w:rFonts w:asciiTheme="minorHAnsi" w:hAnsiTheme="minorHAnsi"/>
          <w:b w:val="0"/>
          <w:sz w:val="18"/>
        </w:rPr>
        <w:t xml:space="preserve">G-01 - </w:t>
      </w:r>
      <w:r w:rsidRPr="00D10038">
        <w:rPr>
          <w:rFonts w:asciiTheme="minorHAnsi" w:hAnsiTheme="minorHAnsi"/>
          <w:b w:val="0"/>
          <w:caps w:val="0"/>
          <w:sz w:val="18"/>
        </w:rPr>
        <w:t>vedoucí prací geodetických činností;</w:t>
      </w:r>
      <w:bookmarkEnd w:id="33"/>
      <w:bookmarkEnd w:id="34"/>
    </w:p>
    <w:p w:rsidR="00D10038" w:rsidRPr="00995EBE" w:rsidRDefault="00D10038" w:rsidP="00D10038">
      <w:pPr>
        <w:pStyle w:val="Nadpis2-1"/>
        <w:numPr>
          <w:ilvl w:val="0"/>
          <w:numId w:val="25"/>
        </w:numPr>
      </w:pPr>
      <w:bookmarkStart w:id="35" w:name="_Toc15377319"/>
      <w:bookmarkStart w:id="36" w:name="_Toc73611058"/>
      <w:r>
        <w:rPr>
          <w:rFonts w:asciiTheme="minorHAnsi" w:hAnsiTheme="minorHAnsi"/>
          <w:b w:val="0"/>
          <w:caps w:val="0"/>
          <w:sz w:val="18"/>
        </w:rPr>
        <w:t>TZE</w:t>
      </w:r>
      <w:r w:rsidRPr="00D10038">
        <w:rPr>
          <w:rFonts w:asciiTheme="minorHAnsi" w:hAnsiTheme="minorHAnsi"/>
          <w:b w:val="0"/>
          <w:caps w:val="0"/>
          <w:sz w:val="18"/>
        </w:rPr>
        <w:t xml:space="preserve"> </w:t>
      </w:r>
      <w:r w:rsidRPr="00D10038">
        <w:rPr>
          <w:rFonts w:asciiTheme="minorHAnsi" w:hAnsiTheme="minorHAnsi"/>
          <w:b w:val="0"/>
          <w:sz w:val="18"/>
        </w:rPr>
        <w:t xml:space="preserve">- </w:t>
      </w:r>
      <w:r w:rsidRPr="00D10038">
        <w:rPr>
          <w:rFonts w:asciiTheme="minorHAnsi" w:hAnsiTheme="minorHAnsi"/>
          <w:b w:val="0"/>
          <w:caps w:val="0"/>
          <w:sz w:val="18"/>
        </w:rPr>
        <w:t xml:space="preserve">osoba odborně způsobilá k provádění revizí, prohlídek a zkoušek </w:t>
      </w:r>
      <w:r>
        <w:rPr>
          <w:rFonts w:asciiTheme="minorHAnsi" w:hAnsiTheme="minorHAnsi"/>
          <w:b w:val="0"/>
          <w:caps w:val="0"/>
          <w:sz w:val="18"/>
        </w:rPr>
        <w:t>UTZ</w:t>
      </w:r>
      <w:r w:rsidRPr="00D10038">
        <w:rPr>
          <w:rFonts w:asciiTheme="minorHAnsi" w:hAnsiTheme="minorHAnsi"/>
          <w:b w:val="0"/>
          <w:caps w:val="0"/>
          <w:sz w:val="18"/>
        </w:rPr>
        <w:t>.</w:t>
      </w:r>
      <w:bookmarkEnd w:id="35"/>
      <w:bookmarkEnd w:id="36"/>
    </w:p>
    <w:p w:rsidR="00DF7BAA" w:rsidRPr="00D10038" w:rsidRDefault="00DF7BAA" w:rsidP="00DF7BAA">
      <w:pPr>
        <w:pStyle w:val="Text2-1"/>
      </w:pPr>
      <w:r w:rsidRPr="00D10038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2"/>
      </w:pPr>
      <w:bookmarkStart w:id="37" w:name="_Toc6410439"/>
      <w:bookmarkStart w:id="38" w:name="_Toc73611059"/>
      <w:r>
        <w:t>Dokumentace zhotovitele pro stavbu</w:t>
      </w:r>
      <w:bookmarkEnd w:id="37"/>
      <w:bookmarkEnd w:id="38"/>
    </w:p>
    <w:p w:rsidR="00DF7BAA" w:rsidRPr="009D7376" w:rsidRDefault="00130E62" w:rsidP="00130E62">
      <w:pPr>
        <w:pStyle w:val="Text2-1"/>
      </w:pPr>
      <w:r w:rsidRPr="009D7376">
        <w:t>Součástí předmětu díla je i vyhotovení Realizační dokume</w:t>
      </w:r>
      <w:r w:rsidR="009D7376" w:rsidRPr="009D7376">
        <w:t>ntace stavby (výrobní, montážní apod.</w:t>
      </w:r>
      <w:r w:rsidRPr="009D7376">
        <w:t>), která v případě potřeby rozpracovává podrobně zadávací dokumentaci (PDPS) dle přílohy č. 4 vyhlášky č. 146/2008 Sb. o rozsahu a obsahu projektové d</w:t>
      </w:r>
      <w:r w:rsidR="00E03B03" w:rsidRPr="009D7376">
        <w:t>okumentace dopravních staveb, v </w:t>
      </w:r>
      <w:r w:rsidRPr="009D7376">
        <w:t>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:rsidR="00DF7BAA" w:rsidRPr="009D7376" w:rsidRDefault="00DF7BAA" w:rsidP="009D7376">
      <w:pPr>
        <w:pStyle w:val="Odstavec1-1a"/>
        <w:numPr>
          <w:ilvl w:val="0"/>
          <w:numId w:val="26"/>
        </w:numPr>
        <w:spacing w:after="120"/>
      </w:pPr>
      <w:r w:rsidRPr="009D7376">
        <w:t xml:space="preserve">PS přejezdového zabezpečovacího zařízení včetně návazností na technologie sdělovacího zařízení a včetně zapracování přechodových stavů sdělovacího a zabezpečovacího zařízení </w:t>
      </w:r>
    </w:p>
    <w:p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řízení,</w:t>
      </w:r>
    </w:p>
    <w:p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:rsidR="00DF7BAA" w:rsidRPr="00EC1518" w:rsidRDefault="003877AB" w:rsidP="00DF7BAA">
      <w:pPr>
        <w:pStyle w:val="Nadpis2-2"/>
      </w:pPr>
      <w:bookmarkStart w:id="39" w:name="_Toc73611060"/>
      <w:r w:rsidRPr="00EC1518">
        <w:t>Stručný p</w:t>
      </w:r>
      <w:r w:rsidR="00A1043D" w:rsidRPr="00EC1518">
        <w:t>opis stavby</w:t>
      </w:r>
      <w:bookmarkEnd w:id="39"/>
    </w:p>
    <w:p w:rsidR="003877AB" w:rsidRPr="00F95EDD" w:rsidRDefault="003877AB" w:rsidP="00207108">
      <w:pPr>
        <w:autoSpaceDE w:val="0"/>
        <w:autoSpaceDN w:val="0"/>
        <w:adjustRightInd w:val="0"/>
        <w:spacing w:after="0" w:line="300" w:lineRule="auto"/>
        <w:ind w:left="705" w:hanging="705"/>
        <w:jc w:val="both"/>
        <w:rPr>
          <w:rFonts w:cs="Arial"/>
        </w:rPr>
      </w:pPr>
      <w:r w:rsidRPr="00F95EDD">
        <w:rPr>
          <w:rFonts w:cs="Segoe UI"/>
        </w:rPr>
        <w:t xml:space="preserve">4.4.1 </w:t>
      </w:r>
      <w:r w:rsidRPr="00F95EDD">
        <w:rPr>
          <w:rFonts w:cs="Segoe UI"/>
        </w:rPr>
        <w:tab/>
      </w:r>
      <w:r w:rsidR="00207108">
        <w:rPr>
          <w:rFonts w:cs="Segoe UI"/>
        </w:rPr>
        <w:t xml:space="preserve">Hlavní náplní stavby je rekonstrukce přejezdu v km </w:t>
      </w:r>
      <w:r w:rsidR="00904683">
        <w:rPr>
          <w:rFonts w:cs="Segoe UI"/>
        </w:rPr>
        <w:t>13,559</w:t>
      </w:r>
      <w:r w:rsidR="00207108">
        <w:rPr>
          <w:rFonts w:cs="Segoe UI"/>
        </w:rPr>
        <w:t xml:space="preserve"> spočívající v rekonstrukci </w:t>
      </w:r>
      <w:proofErr w:type="spellStart"/>
      <w:r w:rsidR="00207108">
        <w:rPr>
          <w:rFonts w:cs="Segoe UI"/>
        </w:rPr>
        <w:t>z</w:t>
      </w:r>
      <w:r w:rsidR="00904683">
        <w:rPr>
          <w:rFonts w:cs="Segoe UI"/>
        </w:rPr>
        <w:t>ab</w:t>
      </w:r>
      <w:proofErr w:type="spellEnd"/>
      <w:r w:rsidR="00904683">
        <w:rPr>
          <w:rFonts w:cs="Segoe UI"/>
        </w:rPr>
        <w:t xml:space="preserve">. </w:t>
      </w:r>
      <w:proofErr w:type="gramStart"/>
      <w:r w:rsidR="00904683">
        <w:rPr>
          <w:rFonts w:cs="Segoe UI"/>
        </w:rPr>
        <w:t>zař</w:t>
      </w:r>
      <w:proofErr w:type="gramEnd"/>
      <w:r w:rsidR="00904683">
        <w:rPr>
          <w:rFonts w:cs="Segoe UI"/>
        </w:rPr>
        <w:t xml:space="preserve">., přejezdové konstrukce, žel. spodku a svršku, </w:t>
      </w:r>
      <w:r w:rsidR="00207108">
        <w:rPr>
          <w:rFonts w:cs="Segoe UI"/>
        </w:rPr>
        <w:t xml:space="preserve">odvodnění přejezdu. Dále v rámci stavby bude rekonstruován </w:t>
      </w:r>
      <w:r w:rsidR="00904683">
        <w:rPr>
          <w:rFonts w:cs="Segoe UI"/>
        </w:rPr>
        <w:t xml:space="preserve">žel. </w:t>
      </w:r>
      <w:proofErr w:type="gramStart"/>
      <w:r w:rsidR="00904683">
        <w:rPr>
          <w:rFonts w:cs="Segoe UI"/>
        </w:rPr>
        <w:t>propustek</w:t>
      </w:r>
      <w:proofErr w:type="gramEnd"/>
      <w:r w:rsidR="00904683">
        <w:rPr>
          <w:rFonts w:cs="Segoe UI"/>
        </w:rPr>
        <w:t xml:space="preserve"> v km 13,549 a přípojka NN pro nový technologický objekt</w:t>
      </w:r>
      <w:r w:rsidR="00207108">
        <w:rPr>
          <w:rFonts w:cs="Segoe UI"/>
        </w:rPr>
        <w:t>.</w:t>
      </w:r>
    </w:p>
    <w:p w:rsidR="003877AB" w:rsidRPr="00F95EDD" w:rsidRDefault="003877AB" w:rsidP="00F95ED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cs="Arial"/>
        </w:rPr>
      </w:pPr>
      <w:r w:rsidRPr="00F95EDD">
        <w:rPr>
          <w:rFonts w:cs="Arial"/>
        </w:rPr>
        <w:t>Stavba je rozdělena na následující provozní a stavební objekty:</w:t>
      </w:r>
    </w:p>
    <w:p w:rsidR="003877AB" w:rsidRPr="009F79CA" w:rsidRDefault="003877AB" w:rsidP="003877A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F95EDD" w:rsidRPr="00F95EDD" w:rsidRDefault="003877AB" w:rsidP="00904683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904683">
        <w:rPr>
          <w:rFonts w:cs="Arial"/>
          <w:b/>
        </w:rPr>
        <w:t>PS</w:t>
      </w:r>
      <w:r w:rsidR="00EE6EE8" w:rsidRPr="00904683">
        <w:rPr>
          <w:rFonts w:cs="Arial"/>
          <w:b/>
        </w:rPr>
        <w:t xml:space="preserve"> </w:t>
      </w:r>
      <w:r w:rsidRPr="00904683">
        <w:rPr>
          <w:rFonts w:cs="Arial"/>
          <w:b/>
        </w:rPr>
        <w:t xml:space="preserve">01 </w:t>
      </w:r>
      <w:r w:rsidR="00904683" w:rsidRPr="00904683">
        <w:rPr>
          <w:rFonts w:cs="Arial"/>
          <w:b/>
        </w:rPr>
        <w:t>kabelizace a vazby na SZZ</w:t>
      </w:r>
      <w:r w:rsidR="00207108" w:rsidRPr="00904683">
        <w:rPr>
          <w:rFonts w:cs="Arial"/>
          <w:b/>
        </w:rPr>
        <w:t xml:space="preserve"> </w:t>
      </w:r>
      <w:r w:rsidRPr="00904683">
        <w:rPr>
          <w:rFonts w:cs="Arial"/>
        </w:rPr>
        <w:t>–</w:t>
      </w:r>
      <w:r w:rsidR="00F95EDD" w:rsidRPr="00904683">
        <w:rPr>
          <w:rFonts w:cs="Arial"/>
        </w:rPr>
        <w:t xml:space="preserve"> </w:t>
      </w:r>
      <w:r w:rsidR="00904683" w:rsidRPr="00904683">
        <w:rPr>
          <w:rFonts w:cs="Segoe UI"/>
        </w:rPr>
        <w:t xml:space="preserve">Bude provedena pokládka nové kabelizace v úseku </w:t>
      </w:r>
      <w:proofErr w:type="spellStart"/>
      <w:r w:rsidR="00904683" w:rsidRPr="00904683">
        <w:rPr>
          <w:rFonts w:cs="Segoe UI"/>
        </w:rPr>
        <w:t>žst</w:t>
      </w:r>
      <w:proofErr w:type="spellEnd"/>
      <w:r w:rsidR="00904683" w:rsidRPr="00904683">
        <w:rPr>
          <w:rFonts w:cs="Segoe UI"/>
        </w:rPr>
        <w:t>. Zdounky v km 12,418 – PZS v</w:t>
      </w:r>
      <w:r w:rsidR="00904683">
        <w:rPr>
          <w:rFonts w:cs="Segoe UI"/>
        </w:rPr>
        <w:t xml:space="preserve"> </w:t>
      </w:r>
      <w:r w:rsidR="00904683" w:rsidRPr="00904683">
        <w:rPr>
          <w:rFonts w:cs="Segoe UI"/>
        </w:rPr>
        <w:t xml:space="preserve">km 14,492 (P7323) v </w:t>
      </w:r>
      <w:proofErr w:type="spellStart"/>
      <w:proofErr w:type="gramStart"/>
      <w:r w:rsidR="00904683" w:rsidRPr="00904683">
        <w:rPr>
          <w:rFonts w:cs="Segoe UI"/>
        </w:rPr>
        <w:t>k.ú</w:t>
      </w:r>
      <w:proofErr w:type="spellEnd"/>
      <w:r w:rsidR="00904683" w:rsidRPr="00904683">
        <w:rPr>
          <w:rFonts w:cs="Segoe UI"/>
        </w:rPr>
        <w:t>.</w:t>
      </w:r>
      <w:proofErr w:type="gramEnd"/>
      <w:r w:rsidR="00904683" w:rsidRPr="00904683">
        <w:rPr>
          <w:rFonts w:cs="Segoe UI"/>
        </w:rPr>
        <w:t xml:space="preserve"> Zborovice a </w:t>
      </w:r>
      <w:proofErr w:type="spellStart"/>
      <w:proofErr w:type="gramStart"/>
      <w:r w:rsidR="00904683" w:rsidRPr="00904683">
        <w:rPr>
          <w:rFonts w:cs="Segoe UI"/>
        </w:rPr>
        <w:t>k.ú</w:t>
      </w:r>
      <w:proofErr w:type="spellEnd"/>
      <w:r w:rsidR="00904683" w:rsidRPr="00904683">
        <w:rPr>
          <w:rFonts w:cs="Segoe UI"/>
        </w:rPr>
        <w:t>.</w:t>
      </w:r>
      <w:proofErr w:type="gramEnd"/>
      <w:r w:rsidR="00904683" w:rsidRPr="00904683">
        <w:rPr>
          <w:rFonts w:cs="Segoe UI"/>
        </w:rPr>
        <w:t xml:space="preserve"> N</w:t>
      </w:r>
      <w:r w:rsidR="00904683" w:rsidRPr="00904683">
        <w:rPr>
          <w:rFonts w:eastAsia="SegoeUI" w:cs="SegoeUI"/>
        </w:rPr>
        <w:t>ětč</w:t>
      </w:r>
      <w:r w:rsidR="00904683" w:rsidRPr="00904683">
        <w:rPr>
          <w:rFonts w:cs="Segoe UI"/>
        </w:rPr>
        <w:t>ice. Bude p</w:t>
      </w:r>
      <w:r w:rsidR="00904683" w:rsidRPr="00904683">
        <w:rPr>
          <w:rFonts w:eastAsia="SegoeUI" w:cs="SegoeUI"/>
        </w:rPr>
        <w:t>ř</w:t>
      </w:r>
      <w:r w:rsidR="00904683" w:rsidRPr="00904683">
        <w:rPr>
          <w:rFonts w:cs="Segoe UI"/>
        </w:rPr>
        <w:t>epracován p</w:t>
      </w:r>
      <w:r w:rsidR="00904683" w:rsidRPr="00904683">
        <w:rPr>
          <w:rFonts w:eastAsia="SegoeUI" w:cs="SegoeUI"/>
        </w:rPr>
        <w:t>ř</w:t>
      </w:r>
      <w:r w:rsidR="00904683" w:rsidRPr="00904683">
        <w:rPr>
          <w:rFonts w:cs="Segoe UI"/>
        </w:rPr>
        <w:t>enos informací na JOP Krom</w:t>
      </w:r>
      <w:r w:rsidR="00904683" w:rsidRPr="00904683">
        <w:rPr>
          <w:rFonts w:eastAsia="SegoeUI" w:cs="SegoeUI"/>
        </w:rPr>
        <w:t>ěř</w:t>
      </w:r>
      <w:r w:rsidR="00904683" w:rsidRPr="00904683">
        <w:rPr>
          <w:rFonts w:cs="Segoe UI"/>
        </w:rPr>
        <w:t xml:space="preserve">íž a upravena indikace na KD v </w:t>
      </w:r>
      <w:proofErr w:type="spellStart"/>
      <w:r w:rsidR="00904683" w:rsidRPr="00904683">
        <w:rPr>
          <w:rFonts w:cs="Segoe UI"/>
        </w:rPr>
        <w:t>žst</w:t>
      </w:r>
      <w:proofErr w:type="spellEnd"/>
      <w:r w:rsidR="00904683" w:rsidRPr="00904683">
        <w:rPr>
          <w:rFonts w:cs="Segoe UI"/>
        </w:rPr>
        <w:t>. Zdounky</w:t>
      </w:r>
      <w:r w:rsidR="00934841" w:rsidRPr="00904683">
        <w:rPr>
          <w:rFonts w:cs="Segoe UI"/>
        </w:rPr>
        <w:t xml:space="preserve">. </w:t>
      </w:r>
    </w:p>
    <w:p w:rsidR="00F95EDD" w:rsidRPr="00F95EDD" w:rsidRDefault="00F95EDD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</w:rPr>
      </w:pPr>
    </w:p>
    <w:p w:rsidR="00904683" w:rsidRPr="00904683" w:rsidRDefault="00934841" w:rsidP="00904683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904683">
        <w:rPr>
          <w:rFonts w:cs="Arial"/>
          <w:b/>
        </w:rPr>
        <w:t>PS</w:t>
      </w:r>
      <w:r w:rsidR="00EE6EE8" w:rsidRPr="00904683">
        <w:rPr>
          <w:rFonts w:cs="Arial"/>
          <w:b/>
        </w:rPr>
        <w:t xml:space="preserve"> </w:t>
      </w:r>
      <w:r w:rsidRPr="00904683">
        <w:rPr>
          <w:rFonts w:cs="Arial"/>
          <w:b/>
        </w:rPr>
        <w:t xml:space="preserve">02 </w:t>
      </w:r>
      <w:r w:rsidR="00904683" w:rsidRPr="00904683">
        <w:rPr>
          <w:rFonts w:cs="Arial"/>
          <w:b/>
        </w:rPr>
        <w:t>Přejezdové zabezpečovací zařízení v km 13,559</w:t>
      </w:r>
      <w:r w:rsidRPr="00904683">
        <w:rPr>
          <w:rFonts w:cs="Arial"/>
          <w:b/>
        </w:rPr>
        <w:t xml:space="preserve"> </w:t>
      </w:r>
      <w:r w:rsidRPr="00904683">
        <w:rPr>
          <w:rFonts w:cs="Arial"/>
        </w:rPr>
        <w:t>–</w:t>
      </w:r>
      <w:r w:rsidR="00904683">
        <w:rPr>
          <w:rFonts w:cs="Arial"/>
        </w:rPr>
        <w:t xml:space="preserve"> </w:t>
      </w:r>
      <w:r w:rsidR="00904683" w:rsidRPr="00904683">
        <w:rPr>
          <w:rFonts w:cs="Segoe UI"/>
        </w:rPr>
        <w:t>bude nahrazeno stávající zabezpe</w:t>
      </w:r>
      <w:r w:rsidR="00904683" w:rsidRPr="00904683">
        <w:rPr>
          <w:rFonts w:eastAsia="SegoeUI" w:cs="SegoeUI"/>
        </w:rPr>
        <w:t>č</w:t>
      </w:r>
      <w:r w:rsidR="00904683" w:rsidRPr="00904683">
        <w:rPr>
          <w:rFonts w:cs="Segoe UI"/>
        </w:rPr>
        <w:t>ovací za</w:t>
      </w:r>
      <w:r w:rsidR="00904683" w:rsidRPr="00904683">
        <w:rPr>
          <w:rFonts w:eastAsia="SegoeUI" w:cs="SegoeUI"/>
        </w:rPr>
        <w:t>ř</w:t>
      </w:r>
      <w:r w:rsidR="00904683" w:rsidRPr="00904683">
        <w:rPr>
          <w:rFonts w:cs="Segoe UI"/>
        </w:rPr>
        <w:t>ízení novým se dv</w:t>
      </w:r>
      <w:r w:rsidR="00904683" w:rsidRPr="00904683">
        <w:rPr>
          <w:rFonts w:eastAsia="SegoeUI" w:cs="SegoeUI"/>
        </w:rPr>
        <w:t>ě</w:t>
      </w:r>
      <w:r w:rsidR="00904683" w:rsidRPr="00904683">
        <w:rPr>
          <w:rFonts w:cs="Segoe UI"/>
        </w:rPr>
        <w:t>ma</w:t>
      </w:r>
      <w:r w:rsidR="00904683">
        <w:rPr>
          <w:rFonts w:cs="Segoe UI"/>
        </w:rPr>
        <w:t xml:space="preserve"> </w:t>
      </w:r>
      <w:r w:rsidR="00904683" w:rsidRPr="00904683">
        <w:rPr>
          <w:rFonts w:cs="Segoe UI"/>
        </w:rPr>
        <w:t>výstražnými sk</w:t>
      </w:r>
      <w:r w:rsidR="00904683" w:rsidRPr="00904683">
        <w:rPr>
          <w:rFonts w:eastAsia="SegoeUI" w:cs="SegoeUI"/>
        </w:rPr>
        <w:t>ř</w:t>
      </w:r>
      <w:r w:rsidR="00904683" w:rsidRPr="00904683">
        <w:rPr>
          <w:rFonts w:cs="Segoe UI"/>
        </w:rPr>
        <w:t>ín</w:t>
      </w:r>
      <w:r w:rsidR="00904683" w:rsidRPr="00904683">
        <w:rPr>
          <w:rFonts w:eastAsia="SegoeUI" w:cs="SegoeUI"/>
        </w:rPr>
        <w:t>ě</w:t>
      </w:r>
      <w:r w:rsidR="00904683" w:rsidRPr="00904683">
        <w:rPr>
          <w:rFonts w:cs="Segoe UI"/>
        </w:rPr>
        <w:t>mi a polovi</w:t>
      </w:r>
      <w:r w:rsidR="00904683" w:rsidRPr="00904683">
        <w:rPr>
          <w:rFonts w:eastAsia="SegoeUI" w:cs="SegoeUI"/>
        </w:rPr>
        <w:t>č</w:t>
      </w:r>
      <w:r w:rsidR="00904683" w:rsidRPr="00904683">
        <w:rPr>
          <w:rFonts w:cs="Segoe UI"/>
        </w:rPr>
        <w:t>ními závorami, dle rozhodnutí Drážního ú</w:t>
      </w:r>
      <w:r w:rsidR="00904683" w:rsidRPr="00904683">
        <w:rPr>
          <w:rFonts w:eastAsia="SegoeUI" w:cs="SegoeUI"/>
        </w:rPr>
        <w:t>ř</w:t>
      </w:r>
      <w:r w:rsidR="00904683" w:rsidRPr="00904683">
        <w:rPr>
          <w:rFonts w:cs="Segoe UI"/>
        </w:rPr>
        <w:t xml:space="preserve">adu </w:t>
      </w:r>
      <w:proofErr w:type="gramStart"/>
      <w:r w:rsidR="00904683" w:rsidRPr="00904683">
        <w:rPr>
          <w:rFonts w:eastAsia="SegoeUI" w:cs="SegoeUI"/>
        </w:rPr>
        <w:t>č</w:t>
      </w:r>
      <w:r w:rsidR="00904683" w:rsidRPr="00904683">
        <w:rPr>
          <w:rFonts w:cs="Segoe UI"/>
        </w:rPr>
        <w:t>.j.</w:t>
      </w:r>
      <w:proofErr w:type="gramEnd"/>
      <w:r w:rsidR="00904683">
        <w:rPr>
          <w:rFonts w:cs="Segoe UI"/>
        </w:rPr>
        <w:t xml:space="preserve"> </w:t>
      </w:r>
      <w:r w:rsidR="00904683" w:rsidRPr="00904683">
        <w:rPr>
          <w:rFonts w:cs="Segoe UI"/>
        </w:rPr>
        <w:t>DUCR-48987/19/</w:t>
      </w:r>
      <w:proofErr w:type="spellStart"/>
      <w:r w:rsidR="00904683" w:rsidRPr="00904683">
        <w:rPr>
          <w:rFonts w:cs="Segoe UI"/>
        </w:rPr>
        <w:t>Eh</w:t>
      </w:r>
      <w:proofErr w:type="spellEnd"/>
      <w:r w:rsidR="00904683" w:rsidRPr="00904683">
        <w:rPr>
          <w:rFonts w:cs="Segoe UI"/>
        </w:rPr>
        <w:t xml:space="preserve"> a z</w:t>
      </w:r>
      <w:r w:rsidR="00904683" w:rsidRPr="00904683">
        <w:rPr>
          <w:rFonts w:eastAsia="SegoeUI" w:cs="SegoeUI"/>
        </w:rPr>
        <w:t>ř</w:t>
      </w:r>
      <w:r w:rsidR="00904683" w:rsidRPr="00904683">
        <w:rPr>
          <w:rFonts w:cs="Segoe UI"/>
        </w:rPr>
        <w:t>ízen nový objekt pro umíst</w:t>
      </w:r>
      <w:r w:rsidR="00904683" w:rsidRPr="00904683">
        <w:rPr>
          <w:rFonts w:eastAsia="SegoeUI" w:cs="SegoeUI"/>
        </w:rPr>
        <w:t>ě</w:t>
      </w:r>
      <w:r w:rsidR="00904683" w:rsidRPr="00904683">
        <w:rPr>
          <w:rFonts w:cs="Segoe UI"/>
        </w:rPr>
        <w:t>ní technologie o rozm</w:t>
      </w:r>
      <w:r w:rsidR="00904683" w:rsidRPr="00904683">
        <w:rPr>
          <w:rFonts w:eastAsia="SegoeUI" w:cs="SegoeUI"/>
        </w:rPr>
        <w:t>ě</w:t>
      </w:r>
      <w:r w:rsidR="00904683" w:rsidRPr="00904683">
        <w:rPr>
          <w:rFonts w:cs="Segoe UI"/>
        </w:rPr>
        <w:t>rech 2x3m.</w:t>
      </w:r>
    </w:p>
    <w:p w:rsidR="00934841" w:rsidRPr="00904683" w:rsidRDefault="00904683" w:rsidP="00904683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904683">
        <w:rPr>
          <w:rFonts w:cs="Segoe UI"/>
        </w:rPr>
        <w:t>Do nového RD budou umíst</w:t>
      </w:r>
      <w:r w:rsidRPr="00904683">
        <w:rPr>
          <w:rFonts w:eastAsia="SegoeUI" w:cs="SegoeUI"/>
        </w:rPr>
        <w:t>ě</w:t>
      </w:r>
      <w:r w:rsidRPr="00904683">
        <w:rPr>
          <w:rFonts w:cs="Segoe UI"/>
        </w:rPr>
        <w:t>ny po</w:t>
      </w:r>
      <w:r w:rsidRPr="00904683">
        <w:rPr>
          <w:rFonts w:eastAsia="SegoeUI" w:cs="SegoeUI"/>
        </w:rPr>
        <w:t>č</w:t>
      </w:r>
      <w:r w:rsidRPr="00904683">
        <w:rPr>
          <w:rFonts w:cs="Segoe UI"/>
        </w:rPr>
        <w:t>íta</w:t>
      </w:r>
      <w:r w:rsidRPr="00904683">
        <w:rPr>
          <w:rFonts w:eastAsia="SegoeUI" w:cs="SegoeUI"/>
        </w:rPr>
        <w:t>č</w:t>
      </w:r>
      <w:r w:rsidRPr="00904683">
        <w:rPr>
          <w:rFonts w:cs="Segoe UI"/>
        </w:rPr>
        <w:t>e náprav z PZS km 13,559. Pro detekci</w:t>
      </w:r>
      <w:r>
        <w:rPr>
          <w:rFonts w:cs="Segoe UI"/>
        </w:rPr>
        <w:t xml:space="preserve"> </w:t>
      </w:r>
      <w:r w:rsidRPr="00904683">
        <w:rPr>
          <w:rFonts w:cs="Segoe UI"/>
        </w:rPr>
        <w:t>železni</w:t>
      </w:r>
      <w:r w:rsidRPr="00904683">
        <w:rPr>
          <w:rFonts w:eastAsia="SegoeUI" w:cs="SegoeUI"/>
        </w:rPr>
        <w:t>č</w:t>
      </w:r>
      <w:r w:rsidRPr="00904683">
        <w:rPr>
          <w:rFonts w:cs="Segoe UI"/>
        </w:rPr>
        <w:t>ních vozidel budou použity po</w:t>
      </w:r>
      <w:r w:rsidRPr="00904683">
        <w:rPr>
          <w:rFonts w:eastAsia="SegoeUI" w:cs="SegoeUI"/>
        </w:rPr>
        <w:t>č</w:t>
      </w:r>
      <w:r w:rsidRPr="00904683">
        <w:rPr>
          <w:rFonts w:cs="Segoe UI"/>
        </w:rPr>
        <w:t>íta</w:t>
      </w:r>
      <w:r w:rsidRPr="00904683">
        <w:rPr>
          <w:rFonts w:eastAsia="SegoeUI" w:cs="SegoeUI"/>
        </w:rPr>
        <w:t>č</w:t>
      </w:r>
      <w:r w:rsidRPr="00904683">
        <w:rPr>
          <w:rFonts w:cs="Segoe UI"/>
        </w:rPr>
        <w:t>e náprav. Bude položena kabelizace mezi</w:t>
      </w:r>
      <w:r>
        <w:rPr>
          <w:rFonts w:cs="Segoe UI"/>
        </w:rPr>
        <w:t xml:space="preserve"> </w:t>
      </w:r>
      <w:r w:rsidRPr="00904683">
        <w:rPr>
          <w:rFonts w:cs="Segoe UI"/>
        </w:rPr>
        <w:t>technologickým objektem a prvky zabezpe</w:t>
      </w:r>
      <w:r w:rsidRPr="00904683">
        <w:rPr>
          <w:rFonts w:eastAsia="SegoeUI" w:cs="SegoeUI"/>
        </w:rPr>
        <w:t>č</w:t>
      </w:r>
      <w:r w:rsidRPr="00904683">
        <w:rPr>
          <w:rFonts w:cs="Segoe UI"/>
        </w:rPr>
        <w:t>ovacího za</w:t>
      </w:r>
      <w:r w:rsidRPr="00904683">
        <w:rPr>
          <w:rFonts w:eastAsia="SegoeUI" w:cs="SegoeUI"/>
        </w:rPr>
        <w:t>ř</w:t>
      </w:r>
      <w:r w:rsidRPr="00904683">
        <w:rPr>
          <w:rFonts w:cs="Segoe UI"/>
        </w:rPr>
        <w:t>ízení. Stávající zabezpe</w:t>
      </w:r>
      <w:r w:rsidRPr="00904683">
        <w:rPr>
          <w:rFonts w:eastAsia="SegoeUI" w:cs="SegoeUI"/>
        </w:rPr>
        <w:t>č</w:t>
      </w:r>
      <w:r w:rsidRPr="00904683">
        <w:rPr>
          <w:rFonts w:cs="Segoe UI"/>
        </w:rPr>
        <w:t>ovací</w:t>
      </w:r>
      <w:r>
        <w:rPr>
          <w:rFonts w:cs="Segoe UI"/>
        </w:rPr>
        <w:t xml:space="preserve"> </w:t>
      </w:r>
      <w:r w:rsidRPr="00904683">
        <w:rPr>
          <w:rFonts w:cs="Segoe UI"/>
        </w:rPr>
        <w:t>za</w:t>
      </w:r>
      <w:r w:rsidRPr="00904683">
        <w:rPr>
          <w:rFonts w:eastAsia="SegoeUI" w:cs="SegoeUI"/>
        </w:rPr>
        <w:t>ř</w:t>
      </w:r>
      <w:r w:rsidRPr="00904683">
        <w:rPr>
          <w:rFonts w:cs="Segoe UI"/>
        </w:rPr>
        <w:t>ízení bude demontováno, v</w:t>
      </w:r>
      <w:r w:rsidRPr="00904683">
        <w:rPr>
          <w:rFonts w:eastAsia="SegoeUI" w:cs="SegoeUI"/>
        </w:rPr>
        <w:t>č</w:t>
      </w:r>
      <w:r w:rsidRPr="00904683">
        <w:rPr>
          <w:rFonts w:cs="Segoe UI"/>
        </w:rPr>
        <w:t>etn</w:t>
      </w:r>
      <w:r w:rsidRPr="00904683">
        <w:rPr>
          <w:rFonts w:eastAsia="SegoeUI" w:cs="SegoeUI"/>
        </w:rPr>
        <w:t xml:space="preserve">ě </w:t>
      </w:r>
      <w:r w:rsidRPr="00904683">
        <w:rPr>
          <w:rFonts w:cs="Segoe UI"/>
        </w:rPr>
        <w:t>stávajícího technologického objektu</w:t>
      </w:r>
      <w:r w:rsidR="00934841" w:rsidRPr="00904683">
        <w:rPr>
          <w:rFonts w:cs="Arial"/>
        </w:rPr>
        <w:t>.</w:t>
      </w:r>
      <w:r w:rsidR="00934841" w:rsidRPr="00904683">
        <w:rPr>
          <w:rFonts w:cs="Segoe UI"/>
        </w:rPr>
        <w:t xml:space="preserve"> </w:t>
      </w:r>
    </w:p>
    <w:p w:rsidR="00934841" w:rsidRDefault="00934841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:rsidR="00904683" w:rsidRPr="00904683" w:rsidRDefault="003877AB" w:rsidP="00904683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904683">
        <w:rPr>
          <w:rFonts w:cs="Arial"/>
          <w:b/>
        </w:rPr>
        <w:t>SO 01 Železniční svršek</w:t>
      </w:r>
      <w:r w:rsidR="00904683" w:rsidRPr="00904683">
        <w:rPr>
          <w:rFonts w:cs="Arial"/>
          <w:b/>
        </w:rPr>
        <w:t xml:space="preserve"> km 13,559</w:t>
      </w:r>
      <w:r w:rsidR="00EC1518" w:rsidRPr="00904683">
        <w:rPr>
          <w:rFonts w:cs="Arial"/>
          <w:b/>
        </w:rPr>
        <w:t xml:space="preserve"> </w:t>
      </w:r>
      <w:r w:rsidRPr="00904683">
        <w:rPr>
          <w:rFonts w:cs="Arial"/>
        </w:rPr>
        <w:t>–</w:t>
      </w:r>
      <w:r w:rsidR="007B3C16">
        <w:rPr>
          <w:rFonts w:cs="Arial"/>
        </w:rPr>
        <w:t xml:space="preserve"> </w:t>
      </w:r>
      <w:r w:rsidR="00904683" w:rsidRPr="00904683">
        <w:rPr>
          <w:rFonts w:cs="Segoe UI"/>
        </w:rPr>
        <w:t>objekt zahrnuje rekonstrukci železni</w:t>
      </w:r>
      <w:r w:rsidR="00904683" w:rsidRPr="00904683">
        <w:rPr>
          <w:rFonts w:eastAsia="SegoeUI" w:cs="SegoeUI"/>
        </w:rPr>
        <w:t>č</w:t>
      </w:r>
      <w:r w:rsidR="00904683" w:rsidRPr="00904683">
        <w:rPr>
          <w:rFonts w:cs="Segoe UI"/>
        </w:rPr>
        <w:t>ního svršku v délce 25 m (v</w:t>
      </w:r>
      <w:r w:rsidR="00904683" w:rsidRPr="00904683">
        <w:rPr>
          <w:rFonts w:eastAsia="SegoeUI" w:cs="SegoeUI"/>
        </w:rPr>
        <w:t>č</w:t>
      </w:r>
      <w:r w:rsidR="00904683" w:rsidRPr="00904683">
        <w:rPr>
          <w:rFonts w:cs="Segoe UI"/>
        </w:rPr>
        <w:t>etn</w:t>
      </w:r>
      <w:r w:rsidR="00904683" w:rsidRPr="00904683">
        <w:rPr>
          <w:rFonts w:eastAsia="SegoeUI" w:cs="SegoeUI"/>
        </w:rPr>
        <w:t>ě</w:t>
      </w:r>
      <w:r w:rsidR="00904683">
        <w:rPr>
          <w:rFonts w:eastAsia="SegoeUI" w:cs="SegoeUI"/>
        </w:rPr>
        <w:t xml:space="preserve"> </w:t>
      </w:r>
      <w:r w:rsidR="00904683" w:rsidRPr="00904683">
        <w:rPr>
          <w:rFonts w:cs="Segoe UI"/>
        </w:rPr>
        <w:t>železni</w:t>
      </w:r>
      <w:r w:rsidR="00904683" w:rsidRPr="00904683">
        <w:rPr>
          <w:rFonts w:eastAsia="SegoeUI" w:cs="SegoeUI"/>
        </w:rPr>
        <w:t>č</w:t>
      </w:r>
      <w:r w:rsidR="00904683" w:rsidRPr="00904683">
        <w:rPr>
          <w:rFonts w:cs="Segoe UI"/>
        </w:rPr>
        <w:t>ního svršku nad rekonstruovaným propustkem).</w:t>
      </w:r>
      <w:r w:rsidR="00904683">
        <w:rPr>
          <w:rFonts w:cs="Segoe UI"/>
        </w:rPr>
        <w:t xml:space="preserve"> </w:t>
      </w:r>
      <w:r w:rsidR="00904683" w:rsidRPr="00904683">
        <w:rPr>
          <w:rFonts w:cs="Segoe UI"/>
        </w:rPr>
        <w:t>Bude použita soustava kolejnic tvaru 49E1 na betonových pražcích SB8. V</w:t>
      </w:r>
      <w:r w:rsidR="00904683">
        <w:rPr>
          <w:rFonts w:cs="Segoe UI"/>
        </w:rPr>
        <w:t> </w:t>
      </w:r>
      <w:r w:rsidR="00904683" w:rsidRPr="00904683">
        <w:rPr>
          <w:rFonts w:cs="Segoe UI"/>
        </w:rPr>
        <w:t>úseku</w:t>
      </w:r>
      <w:r w:rsidR="00904683">
        <w:rPr>
          <w:rFonts w:cs="Segoe UI"/>
        </w:rPr>
        <w:t xml:space="preserve"> </w:t>
      </w:r>
      <w:r w:rsidR="00904683" w:rsidRPr="00904683">
        <w:rPr>
          <w:rFonts w:cs="Segoe UI"/>
        </w:rPr>
        <w:t xml:space="preserve">rekonstrukce je navrženo nové kolejové lože v </w:t>
      </w:r>
      <w:proofErr w:type="spellStart"/>
      <w:r w:rsidR="00904683" w:rsidRPr="00904683">
        <w:rPr>
          <w:rFonts w:cs="Segoe UI"/>
        </w:rPr>
        <w:t>tl</w:t>
      </w:r>
      <w:proofErr w:type="spellEnd"/>
      <w:r w:rsidR="00904683" w:rsidRPr="00904683">
        <w:rPr>
          <w:rFonts w:cs="Segoe UI"/>
        </w:rPr>
        <w:t>. 0,35 m. V navazujících úsecích</w:t>
      </w:r>
      <w:r w:rsidR="007B3C16">
        <w:rPr>
          <w:rFonts w:cs="Segoe UI"/>
        </w:rPr>
        <w:t xml:space="preserve"> </w:t>
      </w:r>
      <w:r w:rsidR="00904683" w:rsidRPr="00904683">
        <w:rPr>
          <w:rFonts w:cs="Segoe UI"/>
        </w:rPr>
        <w:t>nezbytné sm</w:t>
      </w:r>
      <w:r w:rsidR="00904683" w:rsidRPr="00904683">
        <w:rPr>
          <w:rFonts w:eastAsia="SegoeUI" w:cs="SegoeUI"/>
        </w:rPr>
        <w:t>ě</w:t>
      </w:r>
      <w:r w:rsidR="00904683" w:rsidRPr="00904683">
        <w:rPr>
          <w:rFonts w:cs="Segoe UI"/>
        </w:rPr>
        <w:t>rové a výškové úpravy koleje v</w:t>
      </w:r>
      <w:r w:rsidR="00904683" w:rsidRPr="00904683">
        <w:rPr>
          <w:rFonts w:eastAsia="SegoeUI" w:cs="SegoeUI"/>
        </w:rPr>
        <w:t>č</w:t>
      </w:r>
      <w:r w:rsidR="00904683" w:rsidRPr="00904683">
        <w:rPr>
          <w:rFonts w:cs="Segoe UI"/>
        </w:rPr>
        <w:t>etn</w:t>
      </w:r>
      <w:r w:rsidR="00904683" w:rsidRPr="00904683">
        <w:rPr>
          <w:rFonts w:eastAsia="SegoeUI" w:cs="SegoeUI"/>
        </w:rPr>
        <w:t xml:space="preserve">ě </w:t>
      </w:r>
      <w:r w:rsidR="00904683" w:rsidRPr="00904683">
        <w:rPr>
          <w:rFonts w:cs="Segoe UI"/>
        </w:rPr>
        <w:t>výb</w:t>
      </w:r>
      <w:r w:rsidR="00904683" w:rsidRPr="00904683">
        <w:rPr>
          <w:rFonts w:eastAsia="SegoeUI" w:cs="SegoeUI"/>
        </w:rPr>
        <w:t xml:space="preserve">ěhů </w:t>
      </w:r>
      <w:r w:rsidR="00904683" w:rsidRPr="00904683">
        <w:rPr>
          <w:rFonts w:cs="Segoe UI"/>
        </w:rPr>
        <w:t>(podbití ASP) bude</w:t>
      </w:r>
      <w:r w:rsidR="00904683">
        <w:rPr>
          <w:rFonts w:cs="Segoe UI"/>
        </w:rPr>
        <w:t xml:space="preserve"> </w:t>
      </w:r>
      <w:r w:rsidR="00904683" w:rsidRPr="00904683">
        <w:rPr>
          <w:rFonts w:cs="Segoe UI"/>
        </w:rPr>
        <w:t>provedeno dopln</w:t>
      </w:r>
      <w:r w:rsidR="00904683" w:rsidRPr="00904683">
        <w:rPr>
          <w:rFonts w:eastAsia="SegoeUI" w:cs="SegoeUI"/>
        </w:rPr>
        <w:t>ě</w:t>
      </w:r>
      <w:r w:rsidR="00904683" w:rsidRPr="00904683">
        <w:rPr>
          <w:rFonts w:cs="Segoe UI"/>
        </w:rPr>
        <w:t>ní kolejového št</w:t>
      </w:r>
      <w:r w:rsidR="00904683" w:rsidRPr="00904683">
        <w:rPr>
          <w:rFonts w:eastAsia="SegoeUI" w:cs="SegoeUI"/>
        </w:rPr>
        <w:t>ě</w:t>
      </w:r>
      <w:r w:rsidR="00904683" w:rsidRPr="00904683">
        <w:rPr>
          <w:rFonts w:cs="Segoe UI"/>
        </w:rPr>
        <w:t>rku do požadovaného profilu. Kolej stykovaná.</w:t>
      </w:r>
    </w:p>
    <w:p w:rsidR="00904683" w:rsidRPr="00904683" w:rsidRDefault="00904683" w:rsidP="00904683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904683">
        <w:rPr>
          <w:rFonts w:cs="Segoe UI"/>
        </w:rPr>
        <w:t>Navržené sm</w:t>
      </w:r>
      <w:r w:rsidRPr="00904683">
        <w:rPr>
          <w:rFonts w:eastAsia="SegoeUI" w:cs="SegoeUI"/>
        </w:rPr>
        <w:t>ě</w:t>
      </w:r>
      <w:r w:rsidRPr="00904683">
        <w:rPr>
          <w:rFonts w:cs="Segoe UI"/>
        </w:rPr>
        <w:t xml:space="preserve">rové a výškové </w:t>
      </w:r>
      <w:r w:rsidRPr="00904683">
        <w:rPr>
          <w:rFonts w:eastAsia="SegoeUI" w:cs="SegoeUI"/>
        </w:rPr>
        <w:t>ř</w:t>
      </w:r>
      <w:r w:rsidRPr="00904683">
        <w:rPr>
          <w:rFonts w:cs="Segoe UI"/>
        </w:rPr>
        <w:t>ešení bude dle požadavku investora respektovat Projekt</w:t>
      </w:r>
    </w:p>
    <w:p w:rsidR="00F95EDD" w:rsidRPr="00904683" w:rsidRDefault="00904683" w:rsidP="00904683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904683">
        <w:rPr>
          <w:rFonts w:cs="Segoe UI"/>
        </w:rPr>
        <w:t>osy koleje</w:t>
      </w:r>
      <w:r w:rsidR="00EC1518" w:rsidRPr="00904683">
        <w:rPr>
          <w:rFonts w:cs="Segoe UI"/>
        </w:rPr>
        <w:t>.</w:t>
      </w:r>
    </w:p>
    <w:p w:rsidR="003877AB" w:rsidRPr="001329EB" w:rsidRDefault="003877AB" w:rsidP="003877A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</w:rPr>
      </w:pPr>
    </w:p>
    <w:p w:rsidR="007B3C16" w:rsidRPr="007B3C16" w:rsidRDefault="00EE6EE8" w:rsidP="007B3C1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7B3C16">
        <w:rPr>
          <w:rFonts w:cs="Arial"/>
          <w:b/>
        </w:rPr>
        <w:t xml:space="preserve">SO </w:t>
      </w:r>
      <w:r w:rsidR="003877AB" w:rsidRPr="007B3C16">
        <w:rPr>
          <w:rFonts w:cs="Arial"/>
          <w:b/>
        </w:rPr>
        <w:t>02 Železniční spodek</w:t>
      </w:r>
      <w:r w:rsidR="007B3C16" w:rsidRPr="007B3C16">
        <w:rPr>
          <w:rFonts w:cs="Arial"/>
          <w:b/>
        </w:rPr>
        <w:t xml:space="preserve"> km 13,559</w:t>
      </w:r>
      <w:r w:rsidR="003877AB" w:rsidRPr="007B3C16">
        <w:rPr>
          <w:rFonts w:cs="Arial"/>
          <w:b/>
        </w:rPr>
        <w:t xml:space="preserve"> </w:t>
      </w:r>
      <w:r w:rsidR="00F95EDD" w:rsidRPr="007B3C16">
        <w:rPr>
          <w:rFonts w:cs="Arial"/>
        </w:rPr>
        <w:t>–</w:t>
      </w:r>
      <w:r w:rsidR="003877AB" w:rsidRPr="007B3C16">
        <w:rPr>
          <w:rFonts w:cs="Arial"/>
        </w:rPr>
        <w:t xml:space="preserve"> </w:t>
      </w:r>
      <w:r w:rsidR="007B3C16">
        <w:rPr>
          <w:rFonts w:cs="Segoe UI"/>
        </w:rPr>
        <w:t>s</w:t>
      </w:r>
      <w:r w:rsidR="007B3C16" w:rsidRPr="007B3C16">
        <w:rPr>
          <w:rFonts w:cs="Segoe UI"/>
        </w:rPr>
        <w:t>ana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ní práce t</w:t>
      </w:r>
      <w:r w:rsidR="007B3C16" w:rsidRPr="007B3C16">
        <w:rPr>
          <w:rFonts w:eastAsia="SegoeUI" w:cs="SegoeUI"/>
        </w:rPr>
        <w:t>ě</w:t>
      </w:r>
      <w:r w:rsidR="007B3C16" w:rsidRPr="007B3C16">
        <w:rPr>
          <w:rFonts w:cs="Segoe UI"/>
        </w:rPr>
        <w:t>lesa železni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ního spodku v úseku 25m zahrnují vybudování</w:t>
      </w:r>
      <w:r w:rsidR="007B3C16">
        <w:rPr>
          <w:rFonts w:cs="Segoe UI"/>
        </w:rPr>
        <w:t xml:space="preserve"> </w:t>
      </w:r>
      <w:r w:rsidR="007B3C16" w:rsidRPr="007B3C16">
        <w:rPr>
          <w:rFonts w:cs="Segoe UI"/>
        </w:rPr>
        <w:t>podpovrchového odvod</w:t>
      </w:r>
      <w:r w:rsidR="007B3C16" w:rsidRPr="007B3C16">
        <w:rPr>
          <w:rFonts w:eastAsia="SegoeUI" w:cs="SegoeUI"/>
        </w:rPr>
        <w:t>ň</w:t>
      </w:r>
      <w:r w:rsidR="007B3C16" w:rsidRPr="007B3C16">
        <w:rPr>
          <w:rFonts w:cs="Segoe UI"/>
        </w:rPr>
        <w:t>ovacího systému a vybudování nové zesílené konstrukce</w:t>
      </w:r>
      <w:r w:rsidR="007B3C16">
        <w:rPr>
          <w:rFonts w:cs="Segoe UI"/>
        </w:rPr>
        <w:t xml:space="preserve"> </w:t>
      </w:r>
      <w:r w:rsidR="007B3C16" w:rsidRPr="007B3C16">
        <w:rPr>
          <w:rFonts w:cs="Segoe UI"/>
        </w:rPr>
        <w:t>pražcového podloží.</w:t>
      </w:r>
    </w:p>
    <w:p w:rsidR="007B3C16" w:rsidRPr="007B3C16" w:rsidRDefault="007B3C16" w:rsidP="007B3C1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7B3C16">
        <w:rPr>
          <w:rFonts w:cs="Segoe UI"/>
        </w:rPr>
        <w:t>V míst</w:t>
      </w:r>
      <w:r w:rsidRPr="007B3C16">
        <w:rPr>
          <w:rFonts w:eastAsia="SegoeUI" w:cs="SegoeUI"/>
        </w:rPr>
        <w:t xml:space="preserve">ě </w:t>
      </w:r>
      <w:r w:rsidRPr="007B3C16">
        <w:rPr>
          <w:rFonts w:cs="Segoe UI"/>
        </w:rPr>
        <w:t>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ejezdu je navržena dle výsledku geotechnického pr</w:t>
      </w:r>
      <w:r w:rsidRPr="007B3C16">
        <w:rPr>
          <w:rFonts w:eastAsia="SegoeUI" w:cs="SegoeUI"/>
        </w:rPr>
        <w:t>ů</w:t>
      </w:r>
      <w:r w:rsidRPr="007B3C16">
        <w:rPr>
          <w:rFonts w:cs="Segoe UI"/>
        </w:rPr>
        <w:t>zkumu konstrukce</w:t>
      </w:r>
      <w:r>
        <w:rPr>
          <w:rFonts w:cs="Segoe UI"/>
        </w:rPr>
        <w:t xml:space="preserve"> </w:t>
      </w:r>
      <w:r w:rsidRPr="007B3C16">
        <w:rPr>
          <w:rFonts w:cs="Segoe UI"/>
        </w:rPr>
        <w:t>pražcového podloží. Zesílená konstrukce pražcového podloží bude provedena pod</w:t>
      </w:r>
      <w:r>
        <w:rPr>
          <w:rFonts w:cs="Segoe UI"/>
        </w:rPr>
        <w:t xml:space="preserve"> </w:t>
      </w:r>
      <w:r w:rsidRPr="007B3C16">
        <w:rPr>
          <w:rFonts w:eastAsia="SegoeUI" w:cs="SegoeUI"/>
        </w:rPr>
        <w:t>př</w:t>
      </w:r>
      <w:r w:rsidRPr="007B3C16">
        <w:rPr>
          <w:rFonts w:cs="Segoe UI"/>
        </w:rPr>
        <w:t>ejezdem a v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echodových oblastech.</w:t>
      </w:r>
      <w:r>
        <w:rPr>
          <w:rFonts w:cs="Segoe UI"/>
        </w:rPr>
        <w:t xml:space="preserve"> </w:t>
      </w:r>
      <w:r w:rsidRPr="007B3C16">
        <w:rPr>
          <w:rFonts w:cs="Segoe UI"/>
        </w:rPr>
        <w:t>Odvodn</w:t>
      </w:r>
      <w:r w:rsidRPr="007B3C16">
        <w:rPr>
          <w:rFonts w:eastAsia="SegoeUI" w:cs="SegoeUI"/>
        </w:rPr>
        <w:t>ě</w:t>
      </w:r>
      <w:r w:rsidRPr="007B3C16">
        <w:rPr>
          <w:rFonts w:cs="Segoe UI"/>
        </w:rPr>
        <w:t>ní zemní plán</w:t>
      </w:r>
      <w:r w:rsidRPr="007B3C16">
        <w:rPr>
          <w:rFonts w:eastAsia="SegoeUI" w:cs="SegoeUI"/>
        </w:rPr>
        <w:t xml:space="preserve">ě </w:t>
      </w:r>
      <w:r w:rsidRPr="007B3C16">
        <w:rPr>
          <w:rFonts w:cs="Segoe UI"/>
        </w:rPr>
        <w:t xml:space="preserve">v jednostranném sklonu je 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ešeno novým podélným</w:t>
      </w:r>
      <w:r>
        <w:rPr>
          <w:rFonts w:cs="Segoe UI"/>
        </w:rPr>
        <w:t xml:space="preserve"> </w:t>
      </w:r>
      <w:r w:rsidRPr="007B3C16">
        <w:rPr>
          <w:rFonts w:cs="Segoe UI"/>
        </w:rPr>
        <w:t>trativodem, který je vyúst</w:t>
      </w:r>
      <w:r w:rsidRPr="007B3C16">
        <w:rPr>
          <w:rFonts w:eastAsia="SegoeUI" w:cs="SegoeUI"/>
        </w:rPr>
        <w:t>ě</w:t>
      </w:r>
      <w:r w:rsidRPr="007B3C16">
        <w:rPr>
          <w:rFonts w:cs="Segoe UI"/>
        </w:rPr>
        <w:t>n do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ilehlého propustku.</w:t>
      </w:r>
    </w:p>
    <w:p w:rsidR="003877AB" w:rsidRPr="007B3C16" w:rsidRDefault="007B3C16" w:rsidP="007B3C1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7B3C16">
        <w:rPr>
          <w:rFonts w:cs="Segoe UI"/>
        </w:rPr>
        <w:t>Odvedení srážkové vody z povrchu komunikace mimo železni</w:t>
      </w:r>
      <w:r w:rsidRPr="007B3C16">
        <w:rPr>
          <w:rFonts w:eastAsia="SegoeUI" w:cs="SegoeUI"/>
        </w:rPr>
        <w:t>č</w:t>
      </w:r>
      <w:r w:rsidRPr="007B3C16">
        <w:rPr>
          <w:rFonts w:cs="Segoe UI"/>
        </w:rPr>
        <w:t>ní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ejezd bude</w:t>
      </w:r>
      <w:r>
        <w:rPr>
          <w:rFonts w:cs="Segoe UI"/>
        </w:rPr>
        <w:t xml:space="preserve"> </w:t>
      </w:r>
      <w:r w:rsidRPr="007B3C16">
        <w:rPr>
          <w:rFonts w:cs="Segoe UI"/>
        </w:rPr>
        <w:t>zajišt</w:t>
      </w:r>
      <w:r w:rsidRPr="007B3C16">
        <w:rPr>
          <w:rFonts w:eastAsia="SegoeUI" w:cs="SegoeUI"/>
        </w:rPr>
        <w:t>ě</w:t>
      </w:r>
      <w:r w:rsidRPr="007B3C16">
        <w:rPr>
          <w:rFonts w:cs="Segoe UI"/>
        </w:rPr>
        <w:t>no p</w:t>
      </w:r>
      <w:r w:rsidRPr="007B3C16">
        <w:rPr>
          <w:rFonts w:eastAsia="SegoeUI" w:cs="SegoeUI"/>
        </w:rPr>
        <w:t>říč</w:t>
      </w:r>
      <w:r w:rsidRPr="007B3C16">
        <w:rPr>
          <w:rFonts w:cs="Segoe UI"/>
        </w:rPr>
        <w:t>ným odvod</w:t>
      </w:r>
      <w:r w:rsidRPr="007B3C16">
        <w:rPr>
          <w:rFonts w:eastAsia="SegoeUI" w:cs="SegoeUI"/>
        </w:rPr>
        <w:t>ň</w:t>
      </w:r>
      <w:r w:rsidRPr="007B3C16">
        <w:rPr>
          <w:rFonts w:cs="Segoe UI"/>
        </w:rPr>
        <w:t>ovacím žlabem na silnici, který se také zaústí do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ilehlého</w:t>
      </w:r>
      <w:r>
        <w:rPr>
          <w:rFonts w:cs="Segoe UI"/>
        </w:rPr>
        <w:t xml:space="preserve"> </w:t>
      </w:r>
      <w:r w:rsidRPr="007B3C16">
        <w:rPr>
          <w:rFonts w:cs="Segoe UI"/>
        </w:rPr>
        <w:t>propustku</w:t>
      </w:r>
      <w:r w:rsidR="00EE6EE8" w:rsidRPr="007B3C16">
        <w:rPr>
          <w:rFonts w:cs="Segoe UI"/>
        </w:rPr>
        <w:t>.</w:t>
      </w:r>
    </w:p>
    <w:p w:rsidR="003877AB" w:rsidRDefault="003877AB" w:rsidP="003877AB">
      <w:pPr>
        <w:autoSpaceDE w:val="0"/>
        <w:autoSpaceDN w:val="0"/>
        <w:adjustRightInd w:val="0"/>
        <w:spacing w:after="0" w:line="240" w:lineRule="auto"/>
        <w:ind w:left="709"/>
        <w:rPr>
          <w:rFonts w:cs="Arial"/>
        </w:rPr>
      </w:pPr>
    </w:p>
    <w:p w:rsidR="00EE6EE8" w:rsidRPr="007B3C16" w:rsidRDefault="00EE6EE8" w:rsidP="007B3C1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7B3C16">
        <w:rPr>
          <w:rFonts w:cs="Arial"/>
          <w:b/>
        </w:rPr>
        <w:t xml:space="preserve">SO 03 </w:t>
      </w:r>
      <w:r w:rsidR="007B3C16" w:rsidRPr="007B3C16">
        <w:rPr>
          <w:rFonts w:cs="Arial"/>
          <w:b/>
        </w:rPr>
        <w:t>Přejezdová konstrukce km 13,559</w:t>
      </w:r>
      <w:r w:rsidRPr="007B3C16">
        <w:rPr>
          <w:rFonts w:cs="Arial"/>
          <w:b/>
        </w:rPr>
        <w:t xml:space="preserve"> </w:t>
      </w:r>
      <w:r w:rsidRPr="007B3C16">
        <w:rPr>
          <w:rFonts w:cs="Arial"/>
        </w:rPr>
        <w:t xml:space="preserve">– </w:t>
      </w:r>
      <w:r w:rsidR="007B3C16">
        <w:rPr>
          <w:rFonts w:cs="Arial"/>
        </w:rPr>
        <w:t>s</w:t>
      </w:r>
      <w:r w:rsidR="007B3C16" w:rsidRPr="007B3C16">
        <w:rPr>
          <w:rFonts w:cs="Segoe UI"/>
        </w:rPr>
        <w:t>tavební objekt zahrnuje rekonstrukci p</w:t>
      </w:r>
      <w:r w:rsidR="007B3C16" w:rsidRPr="007B3C16">
        <w:rPr>
          <w:rFonts w:eastAsia="SegoeUI" w:cs="SegoeUI"/>
        </w:rPr>
        <w:t>ř</w:t>
      </w:r>
      <w:r w:rsidR="007B3C16" w:rsidRPr="007B3C16">
        <w:rPr>
          <w:rFonts w:cs="Segoe UI"/>
        </w:rPr>
        <w:t>ejezdové konstrukce a výškovou úpravu</w:t>
      </w:r>
      <w:r w:rsidR="007B3C16">
        <w:rPr>
          <w:rFonts w:cs="Segoe UI"/>
        </w:rPr>
        <w:t xml:space="preserve"> </w:t>
      </w:r>
      <w:r w:rsidR="007B3C16" w:rsidRPr="007B3C16">
        <w:rPr>
          <w:rFonts w:cs="Segoe UI"/>
        </w:rPr>
        <w:t xml:space="preserve">navazujících 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ástí pozemní komunikace v nezbytném rozsahu. P</w:t>
      </w:r>
      <w:r w:rsidR="007B3C16" w:rsidRPr="007B3C16">
        <w:rPr>
          <w:rFonts w:eastAsia="SegoeUI" w:cs="SegoeUI"/>
        </w:rPr>
        <w:t>ř</w:t>
      </w:r>
      <w:r w:rsidR="007B3C16" w:rsidRPr="007B3C16">
        <w:rPr>
          <w:rFonts w:cs="Segoe UI"/>
        </w:rPr>
        <w:t>ejezd p</w:t>
      </w:r>
      <w:r w:rsidR="007B3C16" w:rsidRPr="007B3C16">
        <w:rPr>
          <w:rFonts w:eastAsia="SegoeUI" w:cs="SegoeUI"/>
        </w:rPr>
        <w:t>ř</w:t>
      </w:r>
      <w:r w:rsidR="007B3C16" w:rsidRPr="007B3C16">
        <w:rPr>
          <w:rFonts w:cs="Segoe UI"/>
        </w:rPr>
        <w:t>evádí silnici</w:t>
      </w:r>
      <w:r w:rsidR="007B3C16">
        <w:rPr>
          <w:rFonts w:cs="Segoe UI"/>
        </w:rPr>
        <w:t xml:space="preserve"> </w:t>
      </w:r>
      <w:proofErr w:type="spellStart"/>
      <w:proofErr w:type="gramStart"/>
      <w:r w:rsidR="007B3C16" w:rsidRPr="007B3C16">
        <w:rPr>
          <w:rFonts w:cs="Segoe UI"/>
        </w:rPr>
        <w:t>III.t</w:t>
      </w:r>
      <w:r w:rsidR="007B3C16" w:rsidRPr="007B3C16">
        <w:rPr>
          <w:rFonts w:eastAsia="SegoeUI" w:cs="SegoeUI"/>
        </w:rPr>
        <w:t>ř</w:t>
      </w:r>
      <w:r w:rsidR="007B3C16" w:rsidRPr="007B3C16">
        <w:rPr>
          <w:rFonts w:cs="Segoe UI"/>
        </w:rPr>
        <w:t>ídy</w:t>
      </w:r>
      <w:proofErr w:type="spellEnd"/>
      <w:proofErr w:type="gramEnd"/>
      <w:r w:rsidR="007B3C16" w:rsidRPr="007B3C16">
        <w:rPr>
          <w:rFonts w:cs="Segoe UI"/>
        </w:rPr>
        <w:t xml:space="preserve"> 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.42825 Morkovice – Troubky – Zdounky; železni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ní p</w:t>
      </w:r>
      <w:r w:rsidR="007B3C16" w:rsidRPr="007B3C16">
        <w:rPr>
          <w:rFonts w:eastAsia="SegoeUI" w:cs="SegoeUI"/>
        </w:rPr>
        <w:t>ř</w:t>
      </w:r>
      <w:r w:rsidR="007B3C16" w:rsidRPr="007B3C16">
        <w:rPr>
          <w:rFonts w:cs="Segoe UI"/>
        </w:rPr>
        <w:t>ejezd se nachází v</w:t>
      </w:r>
      <w:r w:rsidR="007B3C16">
        <w:rPr>
          <w:rFonts w:cs="Segoe UI"/>
        </w:rPr>
        <w:t xml:space="preserve"> </w:t>
      </w:r>
      <w:r w:rsidR="007B3C16" w:rsidRPr="007B3C16">
        <w:rPr>
          <w:rFonts w:cs="Segoe UI"/>
        </w:rPr>
        <w:t>eviden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ním km 13,559 železni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ní trati Krom</w:t>
      </w:r>
      <w:r w:rsidR="007B3C16" w:rsidRPr="007B3C16">
        <w:rPr>
          <w:rFonts w:eastAsia="SegoeUI" w:cs="SegoeUI"/>
        </w:rPr>
        <w:t>ěř</w:t>
      </w:r>
      <w:r w:rsidR="007B3C16" w:rsidRPr="007B3C16">
        <w:rPr>
          <w:rFonts w:cs="Segoe UI"/>
        </w:rPr>
        <w:t>íž - Zborovice. Identifika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 xml:space="preserve">ní 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íslo</w:t>
      </w:r>
      <w:r w:rsidR="007B3C16">
        <w:rPr>
          <w:rFonts w:cs="Segoe UI"/>
        </w:rPr>
        <w:t xml:space="preserve"> </w:t>
      </w:r>
      <w:r w:rsidR="007B3C16" w:rsidRPr="007B3C16">
        <w:rPr>
          <w:rFonts w:eastAsia="SegoeUI" w:cs="SegoeUI"/>
        </w:rPr>
        <w:t>př</w:t>
      </w:r>
      <w:r w:rsidR="007B3C16" w:rsidRPr="007B3C16">
        <w:rPr>
          <w:rFonts w:cs="Segoe UI"/>
        </w:rPr>
        <w:t>ejezdu P7321. Nová p</w:t>
      </w:r>
      <w:r w:rsidR="007B3C16" w:rsidRPr="007B3C16">
        <w:rPr>
          <w:rFonts w:eastAsia="SegoeUI" w:cs="SegoeUI"/>
        </w:rPr>
        <w:t>ř</w:t>
      </w:r>
      <w:r w:rsidR="007B3C16" w:rsidRPr="007B3C16">
        <w:rPr>
          <w:rFonts w:cs="Segoe UI"/>
        </w:rPr>
        <w:t>ejezdová konstrukce je navržena jako pryžová se záv</w:t>
      </w:r>
      <w:r w:rsidR="007B3C16" w:rsidRPr="007B3C16">
        <w:rPr>
          <w:rFonts w:eastAsia="SegoeUI" w:cs="SegoeUI"/>
        </w:rPr>
        <w:t>ě</w:t>
      </w:r>
      <w:r w:rsidR="007B3C16" w:rsidRPr="007B3C16">
        <w:rPr>
          <w:rFonts w:cs="Segoe UI"/>
        </w:rPr>
        <w:t>rnou</w:t>
      </w:r>
      <w:r w:rsidR="007B3C16">
        <w:rPr>
          <w:rFonts w:cs="Segoe UI"/>
        </w:rPr>
        <w:t xml:space="preserve"> </w:t>
      </w:r>
      <w:r w:rsidR="007B3C16" w:rsidRPr="007B3C16">
        <w:rPr>
          <w:rFonts w:cs="Segoe UI"/>
        </w:rPr>
        <w:t>zídkou. P</w:t>
      </w:r>
      <w:r w:rsidR="007B3C16" w:rsidRPr="007B3C16">
        <w:rPr>
          <w:rFonts w:eastAsia="SegoeUI" w:cs="SegoeUI"/>
        </w:rPr>
        <w:t>ř</w:t>
      </w:r>
      <w:r w:rsidR="007B3C16" w:rsidRPr="007B3C16">
        <w:rPr>
          <w:rFonts w:cs="Segoe UI"/>
        </w:rPr>
        <w:t>ejezd p</w:t>
      </w:r>
      <w:r w:rsidR="007B3C16" w:rsidRPr="007B3C16">
        <w:rPr>
          <w:rFonts w:eastAsia="SegoeUI" w:cs="SegoeUI"/>
        </w:rPr>
        <w:t>ř</w:t>
      </w:r>
      <w:r w:rsidR="007B3C16" w:rsidRPr="007B3C16">
        <w:rPr>
          <w:rFonts w:cs="Segoe UI"/>
        </w:rPr>
        <w:t>evádí pozemní komunikaci ší</w:t>
      </w:r>
      <w:r w:rsidR="007B3C16" w:rsidRPr="007B3C16">
        <w:rPr>
          <w:rFonts w:eastAsia="SegoeUI" w:cs="SegoeUI"/>
        </w:rPr>
        <w:t>ř</w:t>
      </w:r>
      <w:r w:rsidR="007B3C16" w:rsidRPr="007B3C16">
        <w:rPr>
          <w:rFonts w:cs="Segoe UI"/>
        </w:rPr>
        <w:t>ky 6,0 m (bez chodníku</w:t>
      </w:r>
      <w:r w:rsidR="007B3C16">
        <w:rPr>
          <w:rFonts w:cs="Segoe UI"/>
        </w:rPr>
        <w:t>)</w:t>
      </w:r>
      <w:r w:rsidRPr="007B3C16">
        <w:rPr>
          <w:rFonts w:cs="Arial"/>
        </w:rPr>
        <w:t>.</w:t>
      </w:r>
      <w:r w:rsidRPr="007B3C16">
        <w:rPr>
          <w:rFonts w:cs="Segoe UI"/>
        </w:rPr>
        <w:t xml:space="preserve"> </w:t>
      </w:r>
    </w:p>
    <w:p w:rsidR="00EE6EE8" w:rsidRDefault="00EE6EE8" w:rsidP="00F95EDD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Arial"/>
          <w:b/>
        </w:rPr>
      </w:pPr>
    </w:p>
    <w:p w:rsidR="00EE6EE8" w:rsidRPr="007B3C16" w:rsidRDefault="003877AB" w:rsidP="007B3C1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eastAsia="SegoeUI" w:cs="Segoe UI"/>
        </w:rPr>
      </w:pPr>
      <w:r w:rsidRPr="007B3C16">
        <w:rPr>
          <w:rFonts w:cs="Arial"/>
          <w:b/>
        </w:rPr>
        <w:t>SO 0</w:t>
      </w:r>
      <w:r w:rsidR="00EE6EE8" w:rsidRPr="007B3C16">
        <w:rPr>
          <w:rFonts w:cs="Arial"/>
          <w:b/>
        </w:rPr>
        <w:t>4</w:t>
      </w:r>
      <w:r w:rsidRPr="007B3C16">
        <w:rPr>
          <w:rFonts w:cs="Arial"/>
          <w:b/>
        </w:rPr>
        <w:t xml:space="preserve"> </w:t>
      </w:r>
      <w:r w:rsidR="007B3C16" w:rsidRPr="007B3C16">
        <w:rPr>
          <w:rFonts w:cs="Arial"/>
          <w:b/>
        </w:rPr>
        <w:t>Propustek km 13,549</w:t>
      </w:r>
      <w:r w:rsidRPr="007B3C16">
        <w:rPr>
          <w:rFonts w:cs="Arial"/>
        </w:rPr>
        <w:t xml:space="preserve"> - </w:t>
      </w:r>
      <w:r w:rsidR="007B3C16">
        <w:rPr>
          <w:rFonts w:cs="Segoe UI"/>
        </w:rPr>
        <w:t>p</w:t>
      </w:r>
      <w:r w:rsidR="007B3C16" w:rsidRPr="007B3C16">
        <w:rPr>
          <w:rFonts w:cs="Segoe UI"/>
        </w:rPr>
        <w:t xml:space="preserve">ropustek bude nahrazen novým </w:t>
      </w:r>
      <w:proofErr w:type="spellStart"/>
      <w:r w:rsidR="007B3C16" w:rsidRPr="007B3C16">
        <w:rPr>
          <w:rFonts w:cs="Segoe UI"/>
        </w:rPr>
        <w:t>prefa</w:t>
      </w:r>
      <w:proofErr w:type="spellEnd"/>
      <w:r w:rsidR="007B3C16" w:rsidRPr="007B3C16">
        <w:rPr>
          <w:rFonts w:cs="Segoe UI"/>
        </w:rPr>
        <w:t xml:space="preserve"> propustkem. Bude vymíst</w:t>
      </w:r>
      <w:r w:rsidR="007B3C16" w:rsidRPr="007B3C16">
        <w:rPr>
          <w:rFonts w:eastAsia="SegoeUI" w:cs="SegoeUI"/>
        </w:rPr>
        <w:t>ě</w:t>
      </w:r>
      <w:r w:rsidR="007B3C16" w:rsidRPr="007B3C16">
        <w:rPr>
          <w:rFonts w:cs="Segoe UI"/>
        </w:rPr>
        <w:t>n z</w:t>
      </w:r>
      <w:r w:rsidR="007B3C16">
        <w:rPr>
          <w:rFonts w:cs="Segoe UI"/>
        </w:rPr>
        <w:t> </w:t>
      </w:r>
      <w:r w:rsidR="007B3C16" w:rsidRPr="007B3C16">
        <w:rPr>
          <w:rFonts w:cs="Segoe UI"/>
        </w:rPr>
        <w:t>prostoru</w:t>
      </w:r>
      <w:r w:rsidR="007B3C16">
        <w:rPr>
          <w:rFonts w:cs="Segoe UI"/>
        </w:rPr>
        <w:t xml:space="preserve"> </w:t>
      </w:r>
      <w:r w:rsidR="007B3C16" w:rsidRPr="007B3C16">
        <w:rPr>
          <w:rFonts w:eastAsia="SegoeUI" w:cs="SegoeUI"/>
        </w:rPr>
        <w:t>př</w:t>
      </w:r>
      <w:r w:rsidR="007B3C16" w:rsidRPr="007B3C16">
        <w:rPr>
          <w:rFonts w:cs="Segoe UI"/>
        </w:rPr>
        <w:t>ejezdové konstrukce. V rámci hydrotechnického výpo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tu je uvažováno se zaúst</w:t>
      </w:r>
      <w:r w:rsidR="007B3C16" w:rsidRPr="007B3C16">
        <w:rPr>
          <w:rFonts w:eastAsia="SegoeUI" w:cs="SegoeUI"/>
        </w:rPr>
        <w:t>ě</w:t>
      </w:r>
      <w:r w:rsidR="007B3C16" w:rsidRPr="007B3C16">
        <w:rPr>
          <w:rFonts w:cs="Segoe UI"/>
        </w:rPr>
        <w:t>ním</w:t>
      </w:r>
      <w:r w:rsidR="007B3C16">
        <w:rPr>
          <w:rFonts w:cs="Segoe UI"/>
        </w:rPr>
        <w:t xml:space="preserve"> do </w:t>
      </w:r>
      <w:r w:rsidR="007B3C16" w:rsidRPr="007B3C16">
        <w:rPr>
          <w:rFonts w:cs="Segoe UI"/>
        </w:rPr>
        <w:t>odvodn</w:t>
      </w:r>
      <w:r w:rsidR="007B3C16" w:rsidRPr="007B3C16">
        <w:rPr>
          <w:rFonts w:eastAsia="SegoeUI" w:cs="SegoeUI"/>
        </w:rPr>
        <w:t>ě</w:t>
      </w:r>
      <w:r w:rsidR="007B3C16" w:rsidRPr="007B3C16">
        <w:rPr>
          <w:rFonts w:cs="Segoe UI"/>
        </w:rPr>
        <w:t>ní železni</w:t>
      </w:r>
      <w:r w:rsidR="007B3C16" w:rsidRPr="007B3C16">
        <w:rPr>
          <w:rFonts w:eastAsia="SegoeUI" w:cs="SegoeUI"/>
        </w:rPr>
        <w:t>č</w:t>
      </w:r>
      <w:r w:rsidR="007B3C16" w:rsidRPr="007B3C16">
        <w:rPr>
          <w:rFonts w:cs="Segoe UI"/>
        </w:rPr>
        <w:t>ního spodku</w:t>
      </w:r>
      <w:r w:rsidR="00AC49FA" w:rsidRPr="007B3C16">
        <w:rPr>
          <w:rFonts w:eastAsia="SegoeUI" w:cs="Segoe UI"/>
        </w:rPr>
        <w:t>.</w:t>
      </w:r>
    </w:p>
    <w:p w:rsidR="003877AB" w:rsidRDefault="003877AB" w:rsidP="003877A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</w:p>
    <w:p w:rsidR="007B3C16" w:rsidRPr="007B3C16" w:rsidRDefault="007B3C16" w:rsidP="007B3C1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r w:rsidRPr="007B3C16">
        <w:rPr>
          <w:rFonts w:cs="Arial"/>
          <w:b/>
        </w:rPr>
        <w:t>SO 05 Elektrická přípojka PZZ</w:t>
      </w:r>
      <w:r w:rsidRPr="007B3C16">
        <w:rPr>
          <w:rFonts w:cs="Arial"/>
        </w:rPr>
        <w:t xml:space="preserve"> - </w:t>
      </w:r>
      <w:r>
        <w:rPr>
          <w:rFonts w:cs="Segoe UI"/>
        </w:rPr>
        <w:t>t</w:t>
      </w:r>
      <w:r w:rsidRPr="007B3C16">
        <w:rPr>
          <w:rFonts w:cs="Segoe UI"/>
        </w:rPr>
        <w:t>echnologie nového RD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ejezdu v km 13,559 bude napojena z nové kabelové sk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ín</w:t>
      </w:r>
      <w:r w:rsidRPr="007B3C16">
        <w:rPr>
          <w:rFonts w:eastAsia="SegoeUI" w:cs="SegoeUI"/>
        </w:rPr>
        <w:t>ě</w:t>
      </w:r>
      <w:r>
        <w:rPr>
          <w:rFonts w:eastAsia="SegoeUI" w:cs="SegoeUI"/>
        </w:rPr>
        <w:t xml:space="preserve"> </w:t>
      </w:r>
      <w:r w:rsidRPr="007B3C16">
        <w:rPr>
          <w:rFonts w:cs="Segoe UI"/>
        </w:rPr>
        <w:t>KS3 v plastovém pilí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i u nového RD, která nahradí stávající kabelovou sk</w:t>
      </w:r>
      <w:r w:rsidRPr="007B3C16">
        <w:rPr>
          <w:rFonts w:eastAsia="SegoeUI" w:cs="SegoeUI"/>
        </w:rPr>
        <w:t xml:space="preserve">říň </w:t>
      </w:r>
      <w:r w:rsidRPr="007B3C16">
        <w:rPr>
          <w:rFonts w:cs="Segoe UI"/>
        </w:rPr>
        <w:t>KS3 u</w:t>
      </w:r>
      <w:r>
        <w:rPr>
          <w:rFonts w:cs="Segoe UI"/>
        </w:rPr>
        <w:t xml:space="preserve"> </w:t>
      </w:r>
      <w:r w:rsidRPr="007B3C16">
        <w:rPr>
          <w:rFonts w:cs="Segoe UI"/>
        </w:rPr>
        <w:t>tohoto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ejezdu, ze které je v sou</w:t>
      </w:r>
      <w:r w:rsidRPr="007B3C16">
        <w:rPr>
          <w:rFonts w:eastAsia="SegoeUI" w:cs="SegoeUI"/>
        </w:rPr>
        <w:t>č</w:t>
      </w:r>
      <w:r w:rsidRPr="007B3C16">
        <w:rPr>
          <w:rFonts w:cs="Segoe UI"/>
        </w:rPr>
        <w:t>asnosti napojena stávající technologie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ejezdu v</w:t>
      </w:r>
      <w:r>
        <w:rPr>
          <w:rFonts w:cs="Segoe UI"/>
        </w:rPr>
        <w:t xml:space="preserve"> </w:t>
      </w:r>
      <w:r w:rsidRPr="007B3C16">
        <w:rPr>
          <w:rFonts w:cs="Segoe UI"/>
        </w:rPr>
        <w:t>km 13,559. Stávající sk</w:t>
      </w:r>
      <w:r w:rsidRPr="007B3C16">
        <w:rPr>
          <w:rFonts w:eastAsia="SegoeUI" w:cs="SegoeUI"/>
        </w:rPr>
        <w:t xml:space="preserve">říň </w:t>
      </w:r>
      <w:r w:rsidRPr="007B3C16">
        <w:rPr>
          <w:rFonts w:cs="Segoe UI"/>
        </w:rPr>
        <w:t>KS3 bude v rámci této stavby demontována a napájecí kabel</w:t>
      </w:r>
      <w:r>
        <w:rPr>
          <w:rFonts w:cs="Segoe UI"/>
        </w:rPr>
        <w:t xml:space="preserve"> </w:t>
      </w:r>
      <w:r w:rsidRPr="007B3C16">
        <w:rPr>
          <w:rFonts w:cs="Segoe UI"/>
        </w:rPr>
        <w:t>od stávající sk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ín</w:t>
      </w:r>
      <w:r w:rsidRPr="007B3C16">
        <w:rPr>
          <w:rFonts w:eastAsia="SegoeUI" w:cs="SegoeUI"/>
        </w:rPr>
        <w:t xml:space="preserve">ě </w:t>
      </w:r>
      <w:r w:rsidRPr="007B3C16">
        <w:rPr>
          <w:rFonts w:cs="Segoe UI"/>
        </w:rPr>
        <w:t>KS2 u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ejezdu v km 12,438 do ní zaúst</w:t>
      </w:r>
      <w:r w:rsidRPr="007B3C16">
        <w:rPr>
          <w:rFonts w:eastAsia="SegoeUI" w:cs="SegoeUI"/>
        </w:rPr>
        <w:t>ě</w:t>
      </w:r>
      <w:r w:rsidRPr="007B3C16">
        <w:rPr>
          <w:rFonts w:cs="Segoe UI"/>
        </w:rPr>
        <w:t xml:space="preserve">ný bude </w:t>
      </w:r>
      <w:proofErr w:type="spellStart"/>
      <w:r w:rsidRPr="007B3C16">
        <w:rPr>
          <w:rFonts w:cs="Segoe UI"/>
        </w:rPr>
        <w:t>naspojkován</w:t>
      </w:r>
      <w:proofErr w:type="spellEnd"/>
      <w:r w:rsidRPr="007B3C16">
        <w:rPr>
          <w:rFonts w:cs="Segoe UI"/>
        </w:rPr>
        <w:t xml:space="preserve"> na</w:t>
      </w:r>
      <w:r>
        <w:rPr>
          <w:rFonts w:cs="Segoe UI"/>
        </w:rPr>
        <w:t xml:space="preserve"> </w:t>
      </w:r>
      <w:r w:rsidRPr="007B3C16">
        <w:rPr>
          <w:rFonts w:cs="Segoe UI"/>
        </w:rPr>
        <w:t>nový kabel realizovaný v rámci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eložení stávajícího napájecího kabelu, který je v</w:t>
      </w:r>
      <w:r>
        <w:rPr>
          <w:rFonts w:cs="Segoe UI"/>
        </w:rPr>
        <w:t> </w:t>
      </w:r>
      <w:r w:rsidRPr="007B3C16">
        <w:rPr>
          <w:rFonts w:cs="Segoe UI"/>
        </w:rPr>
        <w:t>kolizi</w:t>
      </w:r>
      <w:r>
        <w:rPr>
          <w:rFonts w:cs="Segoe UI"/>
        </w:rPr>
        <w:t xml:space="preserve"> </w:t>
      </w:r>
      <w:r w:rsidRPr="007B3C16">
        <w:rPr>
          <w:rFonts w:cs="Segoe UI"/>
        </w:rPr>
        <w:t>s novým propustkem</w:t>
      </w:r>
      <w:r w:rsidRPr="007B3C16">
        <w:rPr>
          <w:rFonts w:eastAsia="SegoeUI" w:cs="Segoe UI"/>
        </w:rPr>
        <w:t xml:space="preserve">. </w:t>
      </w:r>
      <w:r w:rsidRPr="007B3C16">
        <w:rPr>
          <w:rFonts w:cs="Segoe UI"/>
        </w:rPr>
        <w:t>Stávající napájecí kabel, pro</w:t>
      </w:r>
      <w:r>
        <w:rPr>
          <w:rFonts w:cs="Segoe UI"/>
        </w:rPr>
        <w:t xml:space="preserve"> </w:t>
      </w:r>
      <w:r w:rsidRPr="007B3C16">
        <w:rPr>
          <w:rFonts w:cs="Segoe UI"/>
        </w:rPr>
        <w:t>napájení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ejezd</w:t>
      </w:r>
      <w:r w:rsidRPr="007B3C16">
        <w:rPr>
          <w:rFonts w:eastAsia="SegoeUI" w:cs="SegoeUI"/>
        </w:rPr>
        <w:t xml:space="preserve">ů </w:t>
      </w:r>
      <w:r w:rsidRPr="007B3C16">
        <w:rPr>
          <w:rFonts w:cs="Segoe UI"/>
        </w:rPr>
        <w:t>v km 12,438, 13,559 a 13,922, bude v úrovni nového RD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erušen a</w:t>
      </w:r>
    </w:p>
    <w:p w:rsidR="007B3C16" w:rsidRPr="007B3C16" w:rsidRDefault="007B3C16" w:rsidP="007B3C1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cs="Segoe UI"/>
        </w:rPr>
      </w:pPr>
      <w:proofErr w:type="spellStart"/>
      <w:r w:rsidRPr="007B3C16">
        <w:rPr>
          <w:rFonts w:cs="Segoe UI"/>
        </w:rPr>
        <w:t>naspojkován</w:t>
      </w:r>
      <w:proofErr w:type="spellEnd"/>
      <w:r w:rsidRPr="007B3C16">
        <w:rPr>
          <w:rFonts w:cs="Segoe UI"/>
        </w:rPr>
        <w:t xml:space="preserve"> na dva nové kabely, které budou vyvedeny z nové kabelové sk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ín</w:t>
      </w:r>
      <w:r w:rsidRPr="007B3C16">
        <w:rPr>
          <w:rFonts w:eastAsia="SegoeUI" w:cs="SegoeUI"/>
        </w:rPr>
        <w:t xml:space="preserve">ě </w:t>
      </w:r>
      <w:r w:rsidRPr="007B3C16">
        <w:rPr>
          <w:rFonts w:cs="Segoe UI"/>
        </w:rPr>
        <w:t>KS3. Z</w:t>
      </w:r>
    </w:p>
    <w:p w:rsidR="007B3C16" w:rsidRPr="007B3C16" w:rsidRDefault="007B3C16" w:rsidP="007B3C16">
      <w:pPr>
        <w:autoSpaceDE w:val="0"/>
        <w:autoSpaceDN w:val="0"/>
        <w:adjustRightInd w:val="0"/>
        <w:spacing w:after="0" w:line="300" w:lineRule="auto"/>
        <w:ind w:left="709"/>
        <w:jc w:val="both"/>
        <w:rPr>
          <w:rFonts w:eastAsia="SegoeUI" w:cs="Segoe UI"/>
        </w:rPr>
      </w:pPr>
      <w:r w:rsidRPr="007B3C16">
        <w:rPr>
          <w:rFonts w:cs="Segoe UI"/>
        </w:rPr>
        <w:t>nové kabelové sk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ín</w:t>
      </w:r>
      <w:r w:rsidRPr="007B3C16">
        <w:rPr>
          <w:rFonts w:eastAsia="SegoeUI" w:cs="SegoeUI"/>
        </w:rPr>
        <w:t xml:space="preserve">ě </w:t>
      </w:r>
      <w:r w:rsidRPr="007B3C16">
        <w:rPr>
          <w:rFonts w:cs="Segoe UI"/>
        </w:rPr>
        <w:t>KS3 bude vyveden napájecí kabel pro novou technologii PZS</w:t>
      </w:r>
      <w:r>
        <w:rPr>
          <w:rFonts w:cs="Segoe UI"/>
        </w:rPr>
        <w:t xml:space="preserve"> </w:t>
      </w:r>
      <w:r w:rsidRPr="007B3C16">
        <w:rPr>
          <w:rFonts w:eastAsia="SegoeUI" w:cs="SegoeUI"/>
        </w:rPr>
        <w:t>př</w:t>
      </w:r>
      <w:r w:rsidRPr="007B3C16">
        <w:rPr>
          <w:rFonts w:cs="Segoe UI"/>
        </w:rPr>
        <w:t>ejezdu v km 13,559 ukon</w:t>
      </w:r>
      <w:r w:rsidRPr="007B3C16">
        <w:rPr>
          <w:rFonts w:eastAsia="SegoeUI" w:cs="SegoeUI"/>
        </w:rPr>
        <w:t>č</w:t>
      </w:r>
      <w:r w:rsidRPr="007B3C16">
        <w:rPr>
          <w:rFonts w:cs="Segoe UI"/>
        </w:rPr>
        <w:t>ený ve sk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íni jisti</w:t>
      </w:r>
      <w:r w:rsidRPr="007B3C16">
        <w:rPr>
          <w:rFonts w:eastAsia="SegoeUI" w:cs="SegoeUI"/>
        </w:rPr>
        <w:t xml:space="preserve">čů </w:t>
      </w:r>
      <w:r w:rsidRPr="007B3C16">
        <w:rPr>
          <w:rFonts w:cs="Segoe UI"/>
        </w:rPr>
        <w:t>RJ, která bude sou</w:t>
      </w:r>
      <w:r w:rsidRPr="007B3C16">
        <w:rPr>
          <w:rFonts w:eastAsia="SegoeUI" w:cs="SegoeUI"/>
        </w:rPr>
        <w:t>č</w:t>
      </w:r>
      <w:r w:rsidRPr="007B3C16">
        <w:rPr>
          <w:rFonts w:cs="Segoe UI"/>
        </w:rPr>
        <w:t>ástí spole</w:t>
      </w:r>
      <w:r w:rsidRPr="007B3C16">
        <w:rPr>
          <w:rFonts w:eastAsia="SegoeUI" w:cs="SegoeUI"/>
        </w:rPr>
        <w:t>č</w:t>
      </w:r>
      <w:r w:rsidRPr="007B3C16">
        <w:rPr>
          <w:rFonts w:cs="Segoe UI"/>
        </w:rPr>
        <w:t>né</w:t>
      </w:r>
      <w:r>
        <w:rPr>
          <w:rFonts w:cs="Segoe UI"/>
        </w:rPr>
        <w:t xml:space="preserve"> </w:t>
      </w:r>
      <w:r w:rsidRPr="007B3C16">
        <w:rPr>
          <w:rFonts w:eastAsia="SegoeUI" w:cs="SegoeUI"/>
        </w:rPr>
        <w:t>př</w:t>
      </w:r>
      <w:r w:rsidRPr="007B3C16">
        <w:rPr>
          <w:rFonts w:cs="Segoe UI"/>
        </w:rPr>
        <w:t>ístrojové sk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ín</w:t>
      </w:r>
      <w:r w:rsidRPr="007B3C16">
        <w:rPr>
          <w:rFonts w:eastAsia="SegoeUI" w:cs="SegoeUI"/>
        </w:rPr>
        <w:t xml:space="preserve">ě </w:t>
      </w:r>
      <w:r w:rsidRPr="007B3C16">
        <w:rPr>
          <w:rFonts w:cs="Segoe UI"/>
        </w:rPr>
        <w:t>pro p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ejezdy (SSP) umíst</w:t>
      </w:r>
      <w:r w:rsidRPr="007B3C16">
        <w:rPr>
          <w:rFonts w:eastAsia="SegoeUI" w:cs="SegoeUI"/>
        </w:rPr>
        <w:t>ě</w:t>
      </w:r>
      <w:r w:rsidRPr="007B3C16">
        <w:rPr>
          <w:rFonts w:cs="Segoe UI"/>
        </w:rPr>
        <w:t>né v pilí</w:t>
      </w:r>
      <w:r w:rsidRPr="007B3C16">
        <w:rPr>
          <w:rFonts w:eastAsia="SegoeUI" w:cs="SegoeUI"/>
        </w:rPr>
        <w:t>ř</w:t>
      </w:r>
      <w:r w:rsidRPr="007B3C16">
        <w:rPr>
          <w:rFonts w:cs="Segoe UI"/>
        </w:rPr>
        <w:t>i u nového RD</w:t>
      </w:r>
      <w:r>
        <w:rPr>
          <w:rFonts w:cs="Segoe UI"/>
        </w:rPr>
        <w:t>.</w:t>
      </w:r>
    </w:p>
    <w:p w:rsidR="007B3C16" w:rsidRDefault="007B3C16" w:rsidP="003877A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</w:p>
    <w:p w:rsidR="00DF7BAA" w:rsidRDefault="00DF7BAA" w:rsidP="00DF7BAA">
      <w:pPr>
        <w:pStyle w:val="Nadpis2-1"/>
      </w:pPr>
      <w:bookmarkStart w:id="40" w:name="_Toc6410460"/>
      <w:bookmarkStart w:id="41" w:name="_Toc73611061"/>
      <w:r w:rsidRPr="00EC2E51">
        <w:t>ORGANIZACE</w:t>
      </w:r>
      <w:r>
        <w:t xml:space="preserve"> VÝSTAVBY, VÝLUKY</w:t>
      </w:r>
      <w:bookmarkEnd w:id="40"/>
      <w:bookmarkEnd w:id="41"/>
    </w:p>
    <w:p w:rsidR="00A1043D" w:rsidRPr="00A1043D" w:rsidRDefault="00A1043D" w:rsidP="00DF7BAA">
      <w:pPr>
        <w:pStyle w:val="Text2-1"/>
      </w:pPr>
      <w:r w:rsidRPr="00A1043D">
        <w:t>Součástí nabídky musí být návrh zásad organizace výstavby a podrobný technologický postup prací včetně harmonogramu zohledňující plánované nepřetržité výluky pro stavbu</w:t>
      </w:r>
      <w:r w:rsidR="00A27CE3">
        <w:t xml:space="preserve">. Předpoklad je </w:t>
      </w:r>
      <w:r w:rsidR="00F4487E" w:rsidRPr="00297B6F">
        <w:rPr>
          <w:b/>
        </w:rPr>
        <w:t>10</w:t>
      </w:r>
      <w:r w:rsidR="00A27CE3" w:rsidRPr="00297B6F">
        <w:rPr>
          <w:b/>
        </w:rPr>
        <w:t>N</w:t>
      </w:r>
      <w:r w:rsidR="00A27CE3">
        <w:t xml:space="preserve">. Stavba předpokládá využití nepřetržitých výluk, které jsou v plánu </w:t>
      </w:r>
      <w:r w:rsidRPr="00A1043D">
        <w:t xml:space="preserve">v předpokládaném termínu </w:t>
      </w:r>
      <w:r w:rsidR="00F44B71" w:rsidRPr="00297B6F">
        <w:rPr>
          <w:b/>
        </w:rPr>
        <w:t>srpen 2023</w:t>
      </w:r>
      <w:r w:rsidRPr="00297B6F">
        <w:t xml:space="preserve">. </w:t>
      </w:r>
      <w:r w:rsidRPr="00A1043D">
        <w:t>Pracovní postupy budou finančně ohodnoceny v souladu s nabídkou uchazeče. Součástí plánu postupu prací musí být rozpis prací prováděných před termínem nepřetržité výluky.</w:t>
      </w:r>
    </w:p>
    <w:p w:rsidR="00DF7BAA" w:rsidRPr="00466466" w:rsidRDefault="00DF7BAA" w:rsidP="00DF7BAA">
      <w:pPr>
        <w:pStyle w:val="Text2-1"/>
      </w:pPr>
      <w:r w:rsidRPr="00466466">
        <w:t xml:space="preserve">Rozhodující milníky doporučeného časového </w:t>
      </w:r>
      <w:bookmarkStart w:id="42" w:name="_GoBack"/>
      <w:bookmarkEnd w:id="42"/>
      <w:r w:rsidRPr="00466466">
        <w:t xml:space="preserve">harmonogramu: Při zpracování harmonogramu je nutné vycházet z jednotlivých stavebních postupů uvedených v </w:t>
      </w:r>
      <w:r w:rsidR="00000BA6">
        <w:t>DUSP</w:t>
      </w:r>
      <w:r w:rsidRPr="00466466">
        <w:t xml:space="preserve"> a dodržet množství a délku předjednaných výluk </w:t>
      </w:r>
    </w:p>
    <w:p w:rsidR="00DF7BAA" w:rsidRPr="00466466" w:rsidRDefault="00DF7BAA" w:rsidP="00DF7BAA">
      <w:pPr>
        <w:pStyle w:val="Text2-1"/>
      </w:pPr>
      <w:r w:rsidRPr="00466466">
        <w:t xml:space="preserve">V harmonogramu postupu prací je nutno dle </w:t>
      </w:r>
      <w:r w:rsidR="00000BA6">
        <w:t>DUSP</w:t>
      </w:r>
      <w:r w:rsidRPr="00466466">
        <w:t xml:space="preserve"> respektovat zejména následující požadavky a termíny: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termín zahájení a ukončení stavby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možné termíny uvádění provozuschopných celků do provozu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výlukovou činnost s maximálním využitím výlukových časů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uzavírky pozemních komunikací</w:t>
      </w:r>
    </w:p>
    <w:p w:rsidR="00DF7BAA" w:rsidRPr="00466466" w:rsidRDefault="00DF7BAA" w:rsidP="00DF7BAA">
      <w:pPr>
        <w:pStyle w:val="Odrka1-1"/>
        <w:numPr>
          <w:ilvl w:val="0"/>
          <w:numId w:val="5"/>
        </w:numPr>
        <w:spacing w:after="60"/>
      </w:pPr>
      <w:r w:rsidRPr="00466466">
        <w:t>přechodové stavy, provozní zkoušky (kontrolní a zkušební plán)</w:t>
      </w:r>
    </w:p>
    <w:p w:rsidR="00972ED9" w:rsidRPr="00EF3E37" w:rsidRDefault="00972ED9" w:rsidP="00972ED9">
      <w:pPr>
        <w:pStyle w:val="Odrka1-3"/>
        <w:numPr>
          <w:ilvl w:val="0"/>
          <w:numId w:val="0"/>
        </w:numPr>
        <w:ind w:left="709" w:hanging="709"/>
      </w:pPr>
      <w:r>
        <w:rPr>
          <w:bCs/>
        </w:rPr>
        <w:t xml:space="preserve">5.1.3    </w:t>
      </w:r>
      <w:r w:rsidRPr="00EF3E37">
        <w:rPr>
          <w:bCs/>
        </w:rPr>
        <w:t>Následná úprava směrového a výškového uspořádání koleje bude provedena</w:t>
      </w:r>
      <w:r w:rsidRPr="00EF3E37">
        <w:t xml:space="preserve"> do </w:t>
      </w:r>
      <w:r>
        <w:t>6</w:t>
      </w:r>
      <w:r w:rsidRPr="00EF3E37">
        <w:t xml:space="preserve"> měsíců ode dne podpisu posledního Zápisu o předání a převzetí Díla. </w:t>
      </w:r>
    </w:p>
    <w:p w:rsidR="00972ED9" w:rsidRDefault="00972ED9" w:rsidP="00972ED9">
      <w:pPr>
        <w:pStyle w:val="Odrka1-3"/>
        <w:numPr>
          <w:ilvl w:val="0"/>
          <w:numId w:val="0"/>
        </w:numPr>
        <w:ind w:left="709"/>
      </w:pPr>
      <w:r w:rsidRPr="000A4167">
        <w:t>Doba pro uvedení do provozu je doba pro dokončení Díla nebo části Díla Zhotovitelem v rozsahu nezbytném pro účely uvedení Díla do provozu za podmínek stavebního zákona a zákona o dráhách. Následná úprava směrového a výškového uspořádání koleje se týká „SO 01 Železniční svršek“. Po provedení úpravy bude proveden Zápis o odevzdání a převzetí následné úpravy směrového a výškového uspořádání koleje</w:t>
      </w:r>
      <w:r w:rsidR="00000BA6">
        <w:t>.</w:t>
      </w:r>
    </w:p>
    <w:p w:rsidR="00DF7BAA" w:rsidRDefault="00DF7BAA" w:rsidP="00DF7BAA">
      <w:pPr>
        <w:pStyle w:val="Nadpis2-1"/>
      </w:pPr>
      <w:bookmarkStart w:id="43" w:name="_Toc6410461"/>
      <w:bookmarkStart w:id="44" w:name="_Toc73611062"/>
      <w:r w:rsidRPr="00EC2E51">
        <w:t>SOUVISEJÍCÍ</w:t>
      </w:r>
      <w:r>
        <w:t xml:space="preserve"> DOKUMENTY A PŘEDPISY</w:t>
      </w:r>
      <w:bookmarkEnd w:id="43"/>
      <w:bookmarkEnd w:id="44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000BA6">
        <w:rPr>
          <w:rStyle w:val="Tun"/>
        </w:rPr>
        <w:t>c</w:t>
      </w:r>
      <w:r w:rsidRPr="002412E9">
        <w:rPr>
          <w:rStyle w:val="Tun"/>
        </w:rPr>
        <w:t>, státní organizace</w:t>
      </w:r>
    </w:p>
    <w:p w:rsidR="00DF7BAA" w:rsidRPr="002412E9" w:rsidRDefault="00000BA6" w:rsidP="00DF7BAA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DF7BAA" w:rsidRPr="002412E9">
        <w:rPr>
          <w:rStyle w:val="Tun"/>
        </w:rPr>
        <w:t xml:space="preserve">, </w:t>
      </w:r>
    </w:p>
    <w:p w:rsidR="00EC613E" w:rsidRPr="00EC613E" w:rsidRDefault="00000BA6" w:rsidP="00EC613E">
      <w:pPr>
        <w:pStyle w:val="Textbezslovn"/>
        <w:spacing w:after="0"/>
        <w:rPr>
          <w:rStyle w:val="Tun"/>
        </w:rPr>
      </w:pPr>
      <w:r>
        <w:rPr>
          <w:rStyle w:val="Tun"/>
        </w:rPr>
        <w:t>Odbor hospodářské správy</w:t>
      </w:r>
    </w:p>
    <w:p w:rsidR="00EC613E" w:rsidRPr="00AB59D3" w:rsidRDefault="00EC613E" w:rsidP="00EC613E">
      <w:pPr>
        <w:pStyle w:val="Textbezslovn"/>
        <w:spacing w:after="0"/>
      </w:pPr>
      <w:r w:rsidRPr="00AB59D3">
        <w:t>Nerudova 1</w:t>
      </w:r>
    </w:p>
    <w:p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EC613E" w:rsidRPr="00AB59D3" w:rsidRDefault="00EC613E" w:rsidP="00000BA6">
      <w:pPr>
        <w:pStyle w:val="Textbezslovn"/>
        <w:spacing w:after="0"/>
      </w:pPr>
      <w:r w:rsidRPr="00AB59D3">
        <w:t xml:space="preserve">e-mail: </w:t>
      </w:r>
      <w:hyperlink r:id="rId11" w:history="1">
        <w:r w:rsidR="001404EC" w:rsidRPr="00B84F88">
          <w:rPr>
            <w:rStyle w:val="Hypertextovodkaz"/>
            <w:noProof w:val="0"/>
            <w:szCs w:val="20"/>
          </w:rPr>
          <w:t>Jarmila.Strnadova@spravazeleznic.cz</w:t>
        </w:r>
      </w:hyperlink>
      <w:r w:rsidR="001404EC">
        <w:rPr>
          <w:szCs w:val="20"/>
        </w:rPr>
        <w:t xml:space="preserve"> </w:t>
      </w:r>
      <w:r w:rsidR="00000BA6" w:rsidRPr="00BC1E3B">
        <w:rPr>
          <w:szCs w:val="20"/>
        </w:rPr>
        <w:t xml:space="preserve"> </w:t>
      </w:r>
    </w:p>
    <w:p w:rsid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1EE" w:rsidRDefault="002151EE" w:rsidP="00962258">
      <w:pPr>
        <w:spacing w:after="0" w:line="240" w:lineRule="auto"/>
      </w:pPr>
      <w:r>
        <w:separator/>
      </w:r>
    </w:p>
  </w:endnote>
  <w:endnote w:type="continuationSeparator" w:id="0">
    <w:p w:rsidR="002151EE" w:rsidRDefault="002151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EE" w:rsidRDefault="002151EE" w:rsidP="009C3ADE">
    <w:pPr>
      <w:pStyle w:val="Zpatvpravo"/>
    </w:pPr>
    <w:r>
      <w:t xml:space="preserve">Rekonstrukce PZS v km </w:t>
    </w:r>
    <w:r w:rsidR="00960148">
      <w:t>13,559</w:t>
    </w:r>
    <w:r>
      <w:t xml:space="preserve"> (P7</w:t>
    </w:r>
    <w:r w:rsidR="00960148">
      <w:t>321</w:t>
    </w:r>
    <w:r>
      <w:t xml:space="preserve">) na trati </w:t>
    </w:r>
    <w:r w:rsidR="00960148">
      <w:t>Kroměříž - Zborovice</w:t>
    </w:r>
    <w:r>
      <w:t xml:space="preserve"> </w:t>
    </w:r>
  </w:p>
  <w:p w:rsidR="002151EE" w:rsidRDefault="002151EE" w:rsidP="009C3ADE">
    <w:pPr>
      <w:pStyle w:val="Zpatvpravo"/>
    </w:pPr>
    <w:r>
      <w:t>Příloha č. 2 c)</w:t>
    </w:r>
  </w:p>
  <w:p w:rsidR="002151EE" w:rsidRDefault="002151EE" w:rsidP="009C3ADE">
    <w:pPr>
      <w:pStyle w:val="Zpat"/>
    </w:pPr>
    <w:r>
      <w:t>Zvláštní</w:t>
    </w:r>
    <w:r w:rsidRPr="003462EB">
      <w:t xml:space="preserve"> technické podmínky</w:t>
    </w:r>
    <w:r>
      <w:t xml:space="preserve"> - Zhotovení stavby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517"/>
      <w:gridCol w:w="296"/>
    </w:tblGrid>
    <w:tr w:rsidR="002151EE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663D45" w:rsidRDefault="00663D45" w:rsidP="00663D45">
          <w:pPr>
            <w:pStyle w:val="Zhlav"/>
          </w:pPr>
        </w:p>
        <w:p w:rsidR="00663D45" w:rsidRDefault="00663D45" w:rsidP="00663D45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663D45" w:rsidTr="00C04ED3">
            <w:trPr>
              <w:trHeight w:hRule="exact" w:val="454"/>
            </w:trPr>
            <w:tc>
              <w:tcPr>
                <w:tcW w:w="1361" w:type="dxa"/>
                <w:tcMar>
                  <w:top w:w="57" w:type="dxa"/>
                  <w:left w:w="0" w:type="dxa"/>
                  <w:right w:w="0" w:type="dxa"/>
                </w:tcMar>
              </w:tcPr>
              <w:p w:rsidR="00663D45" w:rsidRPr="00B8518B" w:rsidRDefault="00663D45" w:rsidP="00663D45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top w:w="57" w:type="dxa"/>
                  <w:left w:w="0" w:type="dxa"/>
                  <w:right w:w="0" w:type="dxa"/>
                </w:tcMar>
              </w:tcPr>
              <w:p w:rsidR="00663D45" w:rsidRDefault="00663D45" w:rsidP="00663D45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top w:w="57" w:type="dxa"/>
                  <w:left w:w="0" w:type="dxa"/>
                  <w:right w:w="0" w:type="dxa"/>
                </w:tcMar>
              </w:tcPr>
              <w:p w:rsidR="00663D45" w:rsidRPr="00D6163D" w:rsidRDefault="00663D45" w:rsidP="00663D45">
                <w:pPr>
                  <w:pStyle w:val="Druhdokumentu"/>
                </w:pPr>
              </w:p>
            </w:tc>
          </w:tr>
        </w:tbl>
        <w:p w:rsidR="00663D45" w:rsidRPr="00D6163D" w:rsidRDefault="00663D45" w:rsidP="00663D45">
          <w:pPr>
            <w:pStyle w:val="Zhlav"/>
            <w:rPr>
              <w:sz w:val="8"/>
              <w:szCs w:val="8"/>
            </w:rPr>
          </w:pPr>
        </w:p>
        <w:p w:rsidR="00663D45" w:rsidRDefault="00663D45" w:rsidP="00663D45"/>
        <w:p w:rsidR="002151EE" w:rsidRDefault="00663D45" w:rsidP="00663D45">
          <w:pPr>
            <w:pStyle w:val="Zpatvpravo"/>
          </w:pPr>
          <w:r>
            <w:t xml:space="preserve">Rekonstrukce PZS v km 13,559 (P7321) na trati Kroměříž - Zborovice </w:t>
          </w:r>
          <w:r w:rsidR="002151EE">
            <w:t xml:space="preserve"> </w:t>
          </w:r>
        </w:p>
        <w:p w:rsidR="002151EE" w:rsidRDefault="002151EE" w:rsidP="00036809">
          <w:pPr>
            <w:pStyle w:val="Zpatvpravo"/>
          </w:pPr>
          <w:r>
            <w:t>Příloha č. 2 c)</w:t>
          </w:r>
        </w:p>
        <w:p w:rsidR="002151EE" w:rsidRDefault="002151EE" w:rsidP="00036809">
          <w:pPr>
            <w:pStyle w:val="Zpat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  <w:p w:rsidR="002151EE" w:rsidRPr="003462EB" w:rsidRDefault="002151E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</w:p>
      </w:tc>
      <w:tc>
        <w:tcPr>
          <w:tcW w:w="935" w:type="dxa"/>
          <w:vAlign w:val="bottom"/>
        </w:tcPr>
        <w:p w:rsidR="002151EE" w:rsidRPr="009E09BE" w:rsidRDefault="002151EE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5A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5A4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2151EE" w:rsidRPr="00B8518B" w:rsidRDefault="002151E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EE" w:rsidRPr="00B8518B" w:rsidRDefault="002151EE" w:rsidP="00460660">
    <w:pPr>
      <w:pStyle w:val="Zpat"/>
      <w:rPr>
        <w:sz w:val="2"/>
        <w:szCs w:val="2"/>
      </w:rPr>
    </w:pPr>
  </w:p>
  <w:p w:rsidR="002151EE" w:rsidRDefault="002151EE" w:rsidP="00054FC6">
    <w:pPr>
      <w:pStyle w:val="Zpat"/>
      <w:rPr>
        <w:rFonts w:cs="Calibri"/>
        <w:szCs w:val="12"/>
      </w:rPr>
    </w:pPr>
  </w:p>
  <w:p w:rsidR="002151EE" w:rsidRPr="00460660" w:rsidRDefault="002151E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1EE" w:rsidRDefault="002151EE" w:rsidP="00962258">
      <w:pPr>
        <w:spacing w:after="0" w:line="240" w:lineRule="auto"/>
      </w:pPr>
      <w:r>
        <w:separator/>
      </w:r>
    </w:p>
  </w:footnote>
  <w:footnote w:type="continuationSeparator" w:id="0">
    <w:p w:rsidR="002151EE" w:rsidRDefault="002151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151E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151EE" w:rsidRPr="00B8518B" w:rsidRDefault="002151E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151EE" w:rsidRDefault="002151E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151EE" w:rsidRPr="00D6163D" w:rsidRDefault="002151EE" w:rsidP="00D6163D">
          <w:pPr>
            <w:pStyle w:val="Druhdokumentu"/>
          </w:pPr>
        </w:p>
      </w:tc>
    </w:tr>
  </w:tbl>
  <w:p w:rsidR="002151EE" w:rsidRPr="00D6163D" w:rsidRDefault="002151E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151E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151EE" w:rsidRPr="00B8518B" w:rsidRDefault="002151E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151EE" w:rsidRDefault="002151EE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029548C7" wp14:editId="3415A168">
                <wp:simplePos x="0" y="0"/>
                <wp:positionH relativeFrom="page">
                  <wp:posOffset>-647700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2" name="Obráze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2151EE" w:rsidRPr="00D6163D" w:rsidRDefault="002151EE" w:rsidP="00FC6389">
          <w:pPr>
            <w:pStyle w:val="Druhdokumentu"/>
          </w:pPr>
        </w:p>
      </w:tc>
    </w:tr>
    <w:tr w:rsidR="002151E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151EE" w:rsidRPr="00B8518B" w:rsidRDefault="002151E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151EE" w:rsidRDefault="002151E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2151EE" w:rsidRPr="00D6163D" w:rsidRDefault="002151EE" w:rsidP="00FC6389">
          <w:pPr>
            <w:pStyle w:val="Druhdokumentu"/>
          </w:pPr>
        </w:p>
      </w:tc>
    </w:tr>
  </w:tbl>
  <w:p w:rsidR="002151EE" w:rsidRPr="00D6163D" w:rsidRDefault="002151EE" w:rsidP="00FC6389">
    <w:pPr>
      <w:pStyle w:val="Zhlav"/>
      <w:rPr>
        <w:sz w:val="8"/>
        <w:szCs w:val="8"/>
      </w:rPr>
    </w:pPr>
  </w:p>
  <w:p w:rsidR="002151EE" w:rsidRPr="00460660" w:rsidRDefault="002151E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72D0F266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ind w:left="823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F1D6A"/>
    <w:multiLevelType w:val="hybridMultilevel"/>
    <w:tmpl w:val="3D705E76"/>
    <w:lvl w:ilvl="0" w:tplc="6FFC825C">
      <w:start w:val="1"/>
      <w:numFmt w:val="bullet"/>
      <w:pStyle w:val="TPinformantext"/>
      <w:lvlText w:val=""/>
      <w:lvlJc w:val="left"/>
      <w:pPr>
        <w:ind w:left="104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9A6E8E"/>
    <w:multiLevelType w:val="hybridMultilevel"/>
    <w:tmpl w:val="EDAC8ECA"/>
    <w:lvl w:ilvl="0" w:tplc="255491B8">
      <w:start w:val="3"/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5D50891"/>
    <w:multiLevelType w:val="hybridMultilevel"/>
    <w:tmpl w:val="91469DD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644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B3FBD"/>
    <w:multiLevelType w:val="multilevel"/>
    <w:tmpl w:val="0CE650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14"/>
  </w:num>
  <w:num w:numId="9">
    <w:abstractNumId w:val="16"/>
  </w:num>
  <w:num w:numId="10">
    <w:abstractNumId w:val="15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4"/>
  </w:num>
  <w:num w:numId="22">
    <w:abstractNumId w:val="9"/>
  </w:num>
  <w:num w:numId="23">
    <w:abstractNumId w:val="17"/>
  </w:num>
  <w:num w:numId="24">
    <w:abstractNumId w:val="13"/>
  </w:num>
  <w:num w:numId="25">
    <w:abstractNumId w:val="12"/>
  </w:num>
  <w:num w:numId="26">
    <w:abstractNumId w:val="10"/>
  </w:num>
  <w:num w:numId="27">
    <w:abstractNumId w:val="0"/>
  </w:num>
  <w:num w:numId="28">
    <w:abstractNumId w:val="4"/>
    <w:lvlOverride w:ilvl="0">
      <w:lvl w:ilvl="0">
        <w:start w:val="1"/>
        <w:numFmt w:val="decimal"/>
        <w:pStyle w:val="TPNADPIS-1slovan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TPNadpis-2slovan"/>
        <w:lvlText w:val="%1.%2."/>
        <w:lvlJc w:val="left"/>
        <w:pPr>
          <w:ind w:left="1021" w:hanging="681"/>
        </w:pPr>
        <w:rPr>
          <w:rFonts w:hint="default"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TPText-1slovan"/>
        <w:lvlText w:val="%1.%2.%3."/>
        <w:lvlJc w:val="left"/>
        <w:pPr>
          <w:ind w:left="1021" w:hanging="681"/>
        </w:pPr>
        <w:rPr>
          <w:rFonts w:hint="default"/>
          <w:i w:val="0"/>
          <w:color w:val="auto"/>
        </w:rPr>
      </w:lvl>
    </w:lvlOverride>
    <w:lvlOverride w:ilvl="3">
      <w:lvl w:ilvl="3">
        <w:start w:val="1"/>
        <w:numFmt w:val="decimal"/>
        <w:pStyle w:val="TPText-2slovan"/>
        <w:lvlText w:val="%1.%2.%3.%4."/>
        <w:lvlJc w:val="left"/>
        <w:pPr>
          <w:ind w:left="1871" w:hanging="85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C4"/>
    <w:rsid w:val="00000BA6"/>
    <w:rsid w:val="00012EC4"/>
    <w:rsid w:val="000145C8"/>
    <w:rsid w:val="00017F3C"/>
    <w:rsid w:val="00036809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30E62"/>
    <w:rsid w:val="001404EC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678E"/>
    <w:rsid w:val="002007BA"/>
    <w:rsid w:val="002038C9"/>
    <w:rsid w:val="00207108"/>
    <w:rsid w:val="002071BB"/>
    <w:rsid w:val="00207DF5"/>
    <w:rsid w:val="002151EE"/>
    <w:rsid w:val="00232000"/>
    <w:rsid w:val="00240B81"/>
    <w:rsid w:val="00240E11"/>
    <w:rsid w:val="00247D01"/>
    <w:rsid w:val="0025030F"/>
    <w:rsid w:val="00250479"/>
    <w:rsid w:val="00261A5B"/>
    <w:rsid w:val="00262E5B"/>
    <w:rsid w:val="00264D52"/>
    <w:rsid w:val="00276AFE"/>
    <w:rsid w:val="00297B6F"/>
    <w:rsid w:val="002A3B57"/>
    <w:rsid w:val="002B6B58"/>
    <w:rsid w:val="002C31BF"/>
    <w:rsid w:val="002D2102"/>
    <w:rsid w:val="002D5B86"/>
    <w:rsid w:val="002D7FD6"/>
    <w:rsid w:val="002E0CD7"/>
    <w:rsid w:val="002E0CFB"/>
    <w:rsid w:val="002E5C7B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76246"/>
    <w:rsid w:val="003862C0"/>
    <w:rsid w:val="00386FF1"/>
    <w:rsid w:val="003877AB"/>
    <w:rsid w:val="00392EB6"/>
    <w:rsid w:val="003956C6"/>
    <w:rsid w:val="003B111D"/>
    <w:rsid w:val="003C33F2"/>
    <w:rsid w:val="003C6679"/>
    <w:rsid w:val="003D756E"/>
    <w:rsid w:val="003E420D"/>
    <w:rsid w:val="003E4C13"/>
    <w:rsid w:val="004078F3"/>
    <w:rsid w:val="0042581E"/>
    <w:rsid w:val="00427794"/>
    <w:rsid w:val="0044588A"/>
    <w:rsid w:val="00450F07"/>
    <w:rsid w:val="00453CD3"/>
    <w:rsid w:val="00460660"/>
    <w:rsid w:val="00463BD5"/>
    <w:rsid w:val="00464BA9"/>
    <w:rsid w:val="00466466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4186"/>
    <w:rsid w:val="00555884"/>
    <w:rsid w:val="005736B7"/>
    <w:rsid w:val="00575E5A"/>
    <w:rsid w:val="00580245"/>
    <w:rsid w:val="0058742A"/>
    <w:rsid w:val="005A1F44"/>
    <w:rsid w:val="005D3C39"/>
    <w:rsid w:val="005D7706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63D45"/>
    <w:rsid w:val="006776B6"/>
    <w:rsid w:val="0069136C"/>
    <w:rsid w:val="00692D70"/>
    <w:rsid w:val="00693150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56FE2"/>
    <w:rsid w:val="007602C4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3C16"/>
    <w:rsid w:val="007B570C"/>
    <w:rsid w:val="007D61D6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E2B80"/>
    <w:rsid w:val="008F18D6"/>
    <w:rsid w:val="008F2C9B"/>
    <w:rsid w:val="008F797B"/>
    <w:rsid w:val="00904683"/>
    <w:rsid w:val="00904780"/>
    <w:rsid w:val="0090635B"/>
    <w:rsid w:val="00914F81"/>
    <w:rsid w:val="00922385"/>
    <w:rsid w:val="009223DF"/>
    <w:rsid w:val="009226C1"/>
    <w:rsid w:val="00923406"/>
    <w:rsid w:val="00934841"/>
    <w:rsid w:val="00936091"/>
    <w:rsid w:val="00940D8A"/>
    <w:rsid w:val="00950944"/>
    <w:rsid w:val="00957F1F"/>
    <w:rsid w:val="00960148"/>
    <w:rsid w:val="00962258"/>
    <w:rsid w:val="009678B7"/>
    <w:rsid w:val="0097239D"/>
    <w:rsid w:val="00972ED9"/>
    <w:rsid w:val="00980930"/>
    <w:rsid w:val="00992D9C"/>
    <w:rsid w:val="00995A44"/>
    <w:rsid w:val="00996CB8"/>
    <w:rsid w:val="009A404E"/>
    <w:rsid w:val="009B2E97"/>
    <w:rsid w:val="009B5146"/>
    <w:rsid w:val="009C3ADE"/>
    <w:rsid w:val="009C418E"/>
    <w:rsid w:val="009C43C3"/>
    <w:rsid w:val="009C442C"/>
    <w:rsid w:val="009D2FC5"/>
    <w:rsid w:val="009D5183"/>
    <w:rsid w:val="009D7376"/>
    <w:rsid w:val="009E07F4"/>
    <w:rsid w:val="009E09BE"/>
    <w:rsid w:val="009E3D46"/>
    <w:rsid w:val="009F25DD"/>
    <w:rsid w:val="009F309B"/>
    <w:rsid w:val="009F392E"/>
    <w:rsid w:val="009F53C5"/>
    <w:rsid w:val="00A024FB"/>
    <w:rsid w:val="00A04D7F"/>
    <w:rsid w:val="00A0740E"/>
    <w:rsid w:val="00A1043D"/>
    <w:rsid w:val="00A27CE3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E83"/>
    <w:rsid w:val="00AC49FA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97CC3"/>
    <w:rsid w:val="00BC0405"/>
    <w:rsid w:val="00BC06C4"/>
    <w:rsid w:val="00BC06DF"/>
    <w:rsid w:val="00BD76C3"/>
    <w:rsid w:val="00BD7E91"/>
    <w:rsid w:val="00BD7F0D"/>
    <w:rsid w:val="00BE05E6"/>
    <w:rsid w:val="00BE06DC"/>
    <w:rsid w:val="00BF54FE"/>
    <w:rsid w:val="00C02D0A"/>
    <w:rsid w:val="00C03A6E"/>
    <w:rsid w:val="00C13860"/>
    <w:rsid w:val="00C160BA"/>
    <w:rsid w:val="00C177FC"/>
    <w:rsid w:val="00C226C0"/>
    <w:rsid w:val="00C24A6A"/>
    <w:rsid w:val="00C30CA8"/>
    <w:rsid w:val="00C35B26"/>
    <w:rsid w:val="00C42FE6"/>
    <w:rsid w:val="00C44F6A"/>
    <w:rsid w:val="00C6198E"/>
    <w:rsid w:val="00C708EA"/>
    <w:rsid w:val="00C71821"/>
    <w:rsid w:val="00C73385"/>
    <w:rsid w:val="00C778A5"/>
    <w:rsid w:val="00C86957"/>
    <w:rsid w:val="00C95162"/>
    <w:rsid w:val="00CB6A37"/>
    <w:rsid w:val="00CB7684"/>
    <w:rsid w:val="00CC7C8F"/>
    <w:rsid w:val="00CD1FC4"/>
    <w:rsid w:val="00D034A0"/>
    <w:rsid w:val="00D0732C"/>
    <w:rsid w:val="00D10038"/>
    <w:rsid w:val="00D21061"/>
    <w:rsid w:val="00D322B7"/>
    <w:rsid w:val="00D4108E"/>
    <w:rsid w:val="00D521D0"/>
    <w:rsid w:val="00D6163D"/>
    <w:rsid w:val="00D82E29"/>
    <w:rsid w:val="00D831A3"/>
    <w:rsid w:val="00D85204"/>
    <w:rsid w:val="00D87F8D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5E87"/>
    <w:rsid w:val="00DF7BAA"/>
    <w:rsid w:val="00E006A6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C1518"/>
    <w:rsid w:val="00EC613E"/>
    <w:rsid w:val="00ED0703"/>
    <w:rsid w:val="00ED14BD"/>
    <w:rsid w:val="00EE6EE8"/>
    <w:rsid w:val="00EF1373"/>
    <w:rsid w:val="00F016C7"/>
    <w:rsid w:val="00F12DEC"/>
    <w:rsid w:val="00F1715C"/>
    <w:rsid w:val="00F310F8"/>
    <w:rsid w:val="00F35939"/>
    <w:rsid w:val="00F4487E"/>
    <w:rsid w:val="00F44B71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95EDD"/>
    <w:rsid w:val="00FA5A45"/>
    <w:rsid w:val="00FB415A"/>
    <w:rsid w:val="00FB5DE8"/>
    <w:rsid w:val="00FB6342"/>
    <w:rsid w:val="00FC6389"/>
    <w:rsid w:val="00FC6C3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3F0C4F"/>
  <w14:defaultImageDpi w14:val="32767"/>
  <w15:docId w15:val="{45D3499E-3832-41BE-89E4-1B2583C2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D61D6"/>
    <w:pPr>
      <w:keepNext/>
      <w:numPr>
        <w:ilvl w:val="1"/>
        <w:numId w:val="21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D61D6"/>
    <w:pPr>
      <w:numPr>
        <w:ilvl w:val="2"/>
        <w:numId w:val="21"/>
      </w:numPr>
      <w:spacing w:before="80" w:after="0" w:line="240" w:lineRule="auto"/>
      <w:ind w:left="965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D61D6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D61D6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D61D6"/>
    <w:pPr>
      <w:numPr>
        <w:ilvl w:val="3"/>
        <w:numId w:val="21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informantext">
    <w:name w:val="TP__informační_text"/>
    <w:basedOn w:val="Normln"/>
    <w:link w:val="TPinformantextChar"/>
    <w:qFormat/>
    <w:rsid w:val="007D61D6"/>
    <w:pPr>
      <w:numPr>
        <w:numId w:val="22"/>
      </w:numPr>
      <w:spacing w:before="40" w:after="0" w:line="240" w:lineRule="auto"/>
      <w:jc w:val="both"/>
    </w:pPr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7D61D6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7D61D6"/>
    <w:rPr>
      <w:rFonts w:ascii="Calibri" w:eastAsia="Calibri" w:hAnsi="Calibri" w:cs="Arial"/>
      <w:sz w:val="20"/>
      <w:szCs w:val="22"/>
    </w:rPr>
  </w:style>
  <w:style w:type="character" w:customStyle="1" w:styleId="TPinformantextChar">
    <w:name w:val="TP__informační_text Char"/>
    <w:link w:val="TPinformantext"/>
    <w:rsid w:val="007D61D6"/>
    <w:rPr>
      <w:rFonts w:ascii="Calibri" w:eastAsia="Calibri" w:hAnsi="Calibri" w:cs="Arial"/>
      <w:i/>
      <w:color w:val="0070C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rmila.Strnad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0514D3-8C0B-49EB-8F2A-3750EBA0B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1801</Words>
  <Characters>10628</Characters>
  <Application>Microsoft Office Word</Application>
  <DocSecurity>0</DocSecurity>
  <Lines>88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Šponar Bohumil, Ing.</dc:creator>
  <cp:lastModifiedBy>Šponar Bohumil, Ing., MBA</cp:lastModifiedBy>
  <cp:revision>13</cp:revision>
  <cp:lastPrinted>2023-02-25T14:13:00Z</cp:lastPrinted>
  <dcterms:created xsi:type="dcterms:W3CDTF">2022-04-04T07:49:00Z</dcterms:created>
  <dcterms:modified xsi:type="dcterms:W3CDTF">2023-02-25T14:13:00Z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